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016E5" w14:textId="546ABCC7" w:rsidR="003F317F" w:rsidRPr="00417521" w:rsidRDefault="003F317F" w:rsidP="003F317F">
      <w:pPr>
        <w:pStyle w:val="af6"/>
        <w:spacing w:before="0" w:beforeAutospacing="0" w:after="0"/>
        <w:jc w:val="both"/>
        <w:rPr>
          <w:b/>
          <w:sz w:val="22"/>
          <w:szCs w:val="22"/>
        </w:rPr>
      </w:pPr>
    </w:p>
    <w:p w14:paraId="00DB121B" w14:textId="77777777" w:rsidR="003F317F" w:rsidRPr="00417521" w:rsidRDefault="003F317F" w:rsidP="003F317F">
      <w:pPr>
        <w:pStyle w:val="1"/>
        <w:spacing w:before="0"/>
        <w:jc w:val="right"/>
        <w:rPr>
          <w:sz w:val="16"/>
          <w:szCs w:val="16"/>
        </w:rPr>
      </w:pPr>
      <w:r w:rsidRPr="00417521">
        <w:t xml:space="preserve">                                                                                                             </w:t>
      </w:r>
      <w:bookmarkStart w:id="0" w:name="_Toc191306594"/>
      <w:r w:rsidRPr="00417521">
        <w:rPr>
          <w:sz w:val="16"/>
          <w:szCs w:val="16"/>
        </w:rPr>
        <w:t>Приложение 2</w:t>
      </w:r>
      <w:bookmarkEnd w:id="0"/>
      <w:r w:rsidRPr="00417521">
        <w:rPr>
          <w:sz w:val="16"/>
          <w:szCs w:val="16"/>
        </w:rPr>
        <w:t xml:space="preserve"> </w:t>
      </w:r>
    </w:p>
    <w:p w14:paraId="6F525126" w14:textId="77777777" w:rsidR="003F317F" w:rsidRPr="00417521" w:rsidRDefault="003F317F" w:rsidP="003F317F">
      <w:pPr>
        <w:pStyle w:val="af6"/>
        <w:spacing w:before="0" w:beforeAutospacing="0" w:after="0"/>
        <w:jc w:val="right"/>
        <w:rPr>
          <w:b/>
          <w:bCs/>
          <w:sz w:val="16"/>
          <w:szCs w:val="16"/>
        </w:rPr>
      </w:pPr>
      <w:r w:rsidRPr="00417521">
        <w:rPr>
          <w:sz w:val="16"/>
          <w:szCs w:val="16"/>
        </w:rPr>
        <w:t xml:space="preserve">к </w:t>
      </w:r>
      <w:r w:rsidRPr="00417521">
        <w:rPr>
          <w:bCs/>
          <w:sz w:val="16"/>
          <w:szCs w:val="16"/>
        </w:rPr>
        <w:t>Положению о порядке привлечения денежных средств</w:t>
      </w:r>
      <w:r>
        <w:rPr>
          <w:bCs/>
          <w:sz w:val="16"/>
          <w:szCs w:val="16"/>
        </w:rPr>
        <w:t xml:space="preserve"> </w:t>
      </w:r>
      <w:r w:rsidRPr="00417521">
        <w:rPr>
          <w:bCs/>
          <w:sz w:val="16"/>
          <w:szCs w:val="16"/>
        </w:rPr>
        <w:t>физических лиц во вклады Банком «Нальчик» ООО</w:t>
      </w:r>
    </w:p>
    <w:p w14:paraId="4400199D" w14:textId="1DD8FF07" w:rsidR="003F317F" w:rsidRPr="00417521" w:rsidRDefault="003F317F" w:rsidP="003F317F">
      <w:pPr>
        <w:pStyle w:val="af6"/>
        <w:spacing w:before="0" w:beforeAutospacing="0" w:after="0"/>
        <w:rPr>
          <w:sz w:val="22"/>
          <w:szCs w:val="22"/>
        </w:rPr>
      </w:pPr>
      <w:r w:rsidRPr="00417521">
        <w:rPr>
          <w:sz w:val="22"/>
          <w:szCs w:val="22"/>
        </w:rPr>
        <w:t xml:space="preserve">    </w:t>
      </w:r>
      <w:r w:rsidR="006D7072" w:rsidRPr="00417521">
        <w:rPr>
          <w:noProof/>
          <w:sz w:val="22"/>
          <w:szCs w:val="22"/>
        </w:rPr>
        <w:drawing>
          <wp:inline distT="0" distB="0" distL="0" distR="0" wp14:anchorId="28BC7621" wp14:editId="610C8782">
            <wp:extent cx="274320" cy="243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006D7072" w:rsidRPr="00417521">
        <w:rPr>
          <w:b/>
          <w:sz w:val="22"/>
          <w:szCs w:val="22"/>
        </w:rPr>
        <w:t xml:space="preserve">Банк «Нальчик» ООО                                                                                                             </w:t>
      </w:r>
      <w:r w:rsidRPr="00417521">
        <w:rPr>
          <w:sz w:val="22"/>
          <w:szCs w:val="22"/>
        </w:rPr>
        <w:t xml:space="preserve">                             </w:t>
      </w:r>
    </w:p>
    <w:tbl>
      <w:tblPr>
        <w:tblW w:w="0" w:type="auto"/>
        <w:tblInd w:w="5211" w:type="dxa"/>
        <w:tblLook w:val="04A0" w:firstRow="1" w:lastRow="0" w:firstColumn="1" w:lastColumn="0" w:noHBand="0" w:noVBand="1"/>
      </w:tblPr>
      <w:tblGrid>
        <w:gridCol w:w="5495"/>
      </w:tblGrid>
      <w:tr w:rsidR="003F317F" w:rsidRPr="00417521" w14:paraId="7B3F2345" w14:textId="77777777" w:rsidTr="000B03C1">
        <w:trPr>
          <w:trHeight w:val="1058"/>
        </w:trPr>
        <w:tc>
          <w:tcPr>
            <w:tcW w:w="5495" w:type="dxa"/>
            <w:shd w:val="clear" w:color="auto" w:fill="auto"/>
          </w:tcPr>
          <w:p w14:paraId="52E37653" w14:textId="77777777" w:rsidR="003F317F" w:rsidRPr="00417521" w:rsidRDefault="003F317F" w:rsidP="003F317F">
            <w:pPr>
              <w:pStyle w:val="af6"/>
              <w:spacing w:before="0" w:beforeAutospacing="0" w:after="0"/>
              <w:jc w:val="both"/>
              <w:rPr>
                <w:sz w:val="20"/>
                <w:szCs w:val="20"/>
              </w:rPr>
            </w:pPr>
            <w:r w:rsidRPr="00417521">
              <w:rPr>
                <w:sz w:val="20"/>
                <w:szCs w:val="20"/>
              </w:rPr>
              <w:t xml:space="preserve">Общие условия срочного договора банковского вклада, заключаемого физическим лицом с Банком «Нальчик» ООО (в том числе в пользу третьего лица) применяются при заключении договоров </w:t>
            </w:r>
            <w:r w:rsidRPr="00417521">
              <w:rPr>
                <w:rFonts w:eastAsia="Calibri"/>
                <w:sz w:val="20"/>
                <w:szCs w:val="20"/>
                <w:lang w:eastAsia="en-US"/>
              </w:rPr>
              <w:t>на условиях возврата вклада по истечении определенного договором срока (срочный вклад)</w:t>
            </w:r>
          </w:p>
        </w:tc>
      </w:tr>
    </w:tbl>
    <w:p w14:paraId="4038F518" w14:textId="77777777" w:rsidR="003F317F" w:rsidRPr="00417521" w:rsidRDefault="003F317F" w:rsidP="003F317F">
      <w:pPr>
        <w:pStyle w:val="af6"/>
        <w:spacing w:before="0" w:beforeAutospacing="0" w:after="0"/>
        <w:rPr>
          <w:sz w:val="22"/>
          <w:szCs w:val="22"/>
        </w:rPr>
      </w:pPr>
      <w:r w:rsidRPr="00417521">
        <w:rPr>
          <w:sz w:val="22"/>
          <w:szCs w:val="22"/>
        </w:rPr>
        <w:t xml:space="preserve">                                                               </w:t>
      </w:r>
    </w:p>
    <w:p w14:paraId="641F6A44" w14:textId="77777777" w:rsidR="003F317F" w:rsidRPr="00417521" w:rsidRDefault="003F317F" w:rsidP="00A10F37">
      <w:pPr>
        <w:pStyle w:val="1"/>
        <w:spacing w:before="0"/>
        <w:ind w:left="3828" w:hanging="2410"/>
        <w:jc w:val="both"/>
        <w:rPr>
          <w:b/>
          <w:bCs/>
          <w:sz w:val="22"/>
          <w:szCs w:val="22"/>
        </w:rPr>
      </w:pPr>
      <w:bookmarkStart w:id="1" w:name="_Toc191306595"/>
      <w:r w:rsidRPr="00417521">
        <w:rPr>
          <w:b/>
          <w:bCs/>
          <w:sz w:val="22"/>
          <w:szCs w:val="22"/>
        </w:rPr>
        <w:t>Общие условия срочного договора банковского вклада,</w:t>
      </w:r>
      <w:r>
        <w:rPr>
          <w:b/>
          <w:bCs/>
          <w:sz w:val="22"/>
          <w:szCs w:val="22"/>
          <w:lang w:val="ru-RU"/>
        </w:rPr>
        <w:t xml:space="preserve"> </w:t>
      </w:r>
      <w:r w:rsidRPr="00417521">
        <w:rPr>
          <w:b/>
          <w:bCs/>
          <w:sz w:val="22"/>
          <w:szCs w:val="22"/>
        </w:rPr>
        <w:t>заключаемог</w:t>
      </w:r>
      <w:bookmarkStart w:id="2" w:name="_GoBack"/>
      <w:bookmarkEnd w:id="2"/>
      <w:r w:rsidRPr="00417521">
        <w:rPr>
          <w:b/>
          <w:bCs/>
          <w:sz w:val="22"/>
          <w:szCs w:val="22"/>
        </w:rPr>
        <w:t>о физическим лицом с Банком «Нальчик» ООО</w:t>
      </w:r>
      <w:bookmarkEnd w:id="1"/>
    </w:p>
    <w:p w14:paraId="243C96A9" w14:textId="77777777" w:rsidR="003F317F" w:rsidRPr="00417521" w:rsidRDefault="003F317F" w:rsidP="003F317F">
      <w:pPr>
        <w:spacing w:after="0" w:line="240" w:lineRule="auto"/>
        <w:jc w:val="center"/>
        <w:rPr>
          <w:rFonts w:ascii="Times New Roman" w:hAnsi="Times New Roman"/>
          <w:b/>
        </w:rPr>
      </w:pP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51"/>
        <w:gridCol w:w="7088"/>
      </w:tblGrid>
      <w:tr w:rsidR="003F317F" w:rsidRPr="00417521" w14:paraId="70F7DDB0" w14:textId="77777777" w:rsidTr="003F317F">
        <w:tc>
          <w:tcPr>
            <w:tcW w:w="851" w:type="dxa"/>
            <w:shd w:val="clear" w:color="auto" w:fill="auto"/>
          </w:tcPr>
          <w:p w14:paraId="436C90B6" w14:textId="77777777" w:rsidR="003F317F" w:rsidRPr="00417521" w:rsidRDefault="003F317F" w:rsidP="003F317F">
            <w:pPr>
              <w:pStyle w:val="af6"/>
              <w:spacing w:before="0" w:beforeAutospacing="0" w:after="0"/>
              <w:jc w:val="center"/>
              <w:rPr>
                <w:b/>
                <w:color w:val="000000"/>
                <w:sz w:val="22"/>
                <w:szCs w:val="22"/>
              </w:rPr>
            </w:pPr>
            <w:r w:rsidRPr="00417521">
              <w:rPr>
                <w:b/>
                <w:sz w:val="22"/>
                <w:szCs w:val="22"/>
              </w:rPr>
              <w:t>1.</w:t>
            </w:r>
          </w:p>
        </w:tc>
        <w:tc>
          <w:tcPr>
            <w:tcW w:w="9639" w:type="dxa"/>
            <w:gridSpan w:val="2"/>
            <w:shd w:val="clear" w:color="auto" w:fill="auto"/>
          </w:tcPr>
          <w:p w14:paraId="36F85C40" w14:textId="77777777" w:rsidR="003F317F" w:rsidRPr="00417521" w:rsidRDefault="003F317F" w:rsidP="003F317F">
            <w:pPr>
              <w:pStyle w:val="af6"/>
              <w:spacing w:before="0" w:beforeAutospacing="0" w:after="0"/>
              <w:jc w:val="both"/>
              <w:rPr>
                <w:b/>
                <w:color w:val="000000"/>
                <w:sz w:val="22"/>
                <w:szCs w:val="22"/>
                <w:lang w:val="en-US"/>
              </w:rPr>
            </w:pPr>
            <w:r w:rsidRPr="00417521">
              <w:rPr>
                <w:b/>
                <w:sz w:val="22"/>
                <w:szCs w:val="22"/>
              </w:rPr>
              <w:t>ТЕРМИНЫ И ОПРЕДЕЛЕНИЯ</w:t>
            </w:r>
          </w:p>
        </w:tc>
      </w:tr>
      <w:tr w:rsidR="003F317F" w:rsidRPr="00417521" w14:paraId="6BD6E634" w14:textId="77777777" w:rsidTr="003F317F">
        <w:tc>
          <w:tcPr>
            <w:tcW w:w="851" w:type="dxa"/>
            <w:shd w:val="clear" w:color="auto" w:fill="auto"/>
          </w:tcPr>
          <w:p w14:paraId="70008BFD"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w:t>
            </w:r>
          </w:p>
        </w:tc>
        <w:tc>
          <w:tcPr>
            <w:tcW w:w="2551" w:type="dxa"/>
            <w:shd w:val="clear" w:color="auto" w:fill="auto"/>
          </w:tcPr>
          <w:p w14:paraId="60076E35"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Наименование банка, место нахождения постоянно действующего исполнительного органа, контактный телефон, по которому осуществляется связь с банком, официальный сайт в информационно-телекоммуникационной сети «Интернет», номер лицензии на осуществление банковских операций</w:t>
            </w:r>
          </w:p>
        </w:tc>
        <w:tc>
          <w:tcPr>
            <w:tcW w:w="7088" w:type="dxa"/>
            <w:shd w:val="clear" w:color="auto" w:fill="auto"/>
          </w:tcPr>
          <w:p w14:paraId="181BC67E" w14:textId="77777777" w:rsidR="003F317F" w:rsidRPr="00417521" w:rsidRDefault="003F317F" w:rsidP="003F317F">
            <w:pPr>
              <w:pStyle w:val="af6"/>
              <w:spacing w:before="0" w:beforeAutospacing="0" w:after="0"/>
              <w:jc w:val="both"/>
              <w:rPr>
                <w:sz w:val="22"/>
                <w:szCs w:val="22"/>
              </w:rPr>
            </w:pPr>
            <w:r w:rsidRPr="00417521">
              <w:rPr>
                <w:color w:val="000000"/>
                <w:sz w:val="22"/>
                <w:szCs w:val="22"/>
              </w:rPr>
              <w:t>Полное наименование: БАНК «НАЛЬЧИК» (общество с ограниченной ответственностью).</w:t>
            </w:r>
          </w:p>
          <w:p w14:paraId="7C9A7E13" w14:textId="77777777" w:rsidR="003F317F" w:rsidRPr="00417521" w:rsidRDefault="003F317F" w:rsidP="003F317F">
            <w:pPr>
              <w:pStyle w:val="af6"/>
              <w:spacing w:before="0" w:beforeAutospacing="0" w:after="0"/>
              <w:jc w:val="both"/>
              <w:rPr>
                <w:sz w:val="22"/>
                <w:szCs w:val="22"/>
              </w:rPr>
            </w:pPr>
            <w:r w:rsidRPr="00417521">
              <w:rPr>
                <w:color w:val="000000"/>
                <w:sz w:val="22"/>
                <w:szCs w:val="22"/>
              </w:rPr>
              <w:t xml:space="preserve">Сокращенное наименование: Банк «Нальчик» ООО (далее – Банк). </w:t>
            </w:r>
          </w:p>
          <w:p w14:paraId="4DE3A8D8" w14:textId="77777777" w:rsidR="003F317F" w:rsidRPr="00417521" w:rsidRDefault="003F317F" w:rsidP="003F317F">
            <w:pPr>
              <w:pStyle w:val="af6"/>
              <w:spacing w:before="0" w:beforeAutospacing="0" w:after="0"/>
              <w:jc w:val="both"/>
              <w:rPr>
                <w:sz w:val="22"/>
                <w:szCs w:val="22"/>
              </w:rPr>
            </w:pPr>
            <w:r w:rsidRPr="00417521">
              <w:rPr>
                <w:color w:val="000000"/>
                <w:sz w:val="22"/>
                <w:szCs w:val="22"/>
              </w:rPr>
              <w:t xml:space="preserve">Место нахождения постоянно действующего исполнительного органа: </w:t>
            </w:r>
          </w:p>
          <w:p w14:paraId="31D14FBF" w14:textId="77777777" w:rsidR="003F317F" w:rsidRPr="00417521" w:rsidRDefault="003F317F" w:rsidP="003F317F">
            <w:pPr>
              <w:pStyle w:val="af6"/>
              <w:spacing w:before="0" w:beforeAutospacing="0" w:after="0"/>
              <w:jc w:val="both"/>
              <w:rPr>
                <w:sz w:val="22"/>
                <w:szCs w:val="22"/>
              </w:rPr>
            </w:pPr>
            <w:r w:rsidRPr="00417521">
              <w:rPr>
                <w:color w:val="000000"/>
                <w:sz w:val="22"/>
                <w:szCs w:val="22"/>
              </w:rPr>
              <w:t xml:space="preserve">360022, КБР, г. Нальчик, ул. Толстого, д. 77. </w:t>
            </w:r>
          </w:p>
          <w:p w14:paraId="45ED0DBB" w14:textId="77777777" w:rsidR="003F317F" w:rsidRPr="00417521" w:rsidRDefault="003F317F" w:rsidP="003F317F">
            <w:pPr>
              <w:pStyle w:val="af6"/>
              <w:spacing w:before="0" w:beforeAutospacing="0" w:after="0"/>
              <w:jc w:val="both"/>
              <w:rPr>
                <w:sz w:val="22"/>
                <w:szCs w:val="22"/>
              </w:rPr>
            </w:pPr>
            <w:r w:rsidRPr="00417521">
              <w:rPr>
                <w:color w:val="000000"/>
                <w:sz w:val="22"/>
                <w:szCs w:val="22"/>
              </w:rPr>
              <w:t>Контактные телефоны: 8 (8662) 44-05-34.</w:t>
            </w:r>
          </w:p>
          <w:p w14:paraId="32349361" w14:textId="77777777" w:rsidR="003F317F" w:rsidRPr="00417521" w:rsidRDefault="003F317F" w:rsidP="003F317F">
            <w:pPr>
              <w:pStyle w:val="af6"/>
              <w:spacing w:before="0" w:beforeAutospacing="0" w:after="0"/>
              <w:jc w:val="both"/>
              <w:rPr>
                <w:sz w:val="22"/>
                <w:szCs w:val="22"/>
              </w:rPr>
            </w:pPr>
            <w:r w:rsidRPr="00417521">
              <w:rPr>
                <w:color w:val="000000"/>
                <w:sz w:val="22"/>
                <w:szCs w:val="22"/>
              </w:rPr>
              <w:t xml:space="preserve">Официальный сайт Банка: </w:t>
            </w:r>
            <w:hyperlink r:id="rId9" w:history="1">
              <w:r w:rsidRPr="00417521">
                <w:rPr>
                  <w:rStyle w:val="a7"/>
                  <w:sz w:val="22"/>
                  <w:szCs w:val="22"/>
                </w:rPr>
                <w:t>http://</w:t>
              </w:r>
              <w:r w:rsidRPr="00417521">
                <w:rPr>
                  <w:rStyle w:val="a7"/>
                  <w:sz w:val="22"/>
                  <w:szCs w:val="22"/>
                  <w:lang w:val="en-US"/>
                </w:rPr>
                <w:t>www</w:t>
              </w:r>
              <w:r w:rsidRPr="00417521">
                <w:rPr>
                  <w:rStyle w:val="a7"/>
                  <w:sz w:val="22"/>
                  <w:szCs w:val="22"/>
                </w:rPr>
                <w:t>.bnal.ru</w:t>
              </w:r>
            </w:hyperlink>
          </w:p>
          <w:p w14:paraId="2606BEEA"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tc>
      </w:tr>
      <w:tr w:rsidR="003F317F" w:rsidRPr="00417521" w14:paraId="581EC89C" w14:textId="77777777" w:rsidTr="003F317F">
        <w:trPr>
          <w:trHeight w:val="272"/>
        </w:trPr>
        <w:tc>
          <w:tcPr>
            <w:tcW w:w="851" w:type="dxa"/>
            <w:shd w:val="clear" w:color="auto" w:fill="auto"/>
          </w:tcPr>
          <w:p w14:paraId="2E4A58DF"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1.2</w:t>
            </w:r>
          </w:p>
        </w:tc>
        <w:tc>
          <w:tcPr>
            <w:tcW w:w="2551" w:type="dxa"/>
            <w:shd w:val="clear" w:color="auto" w:fill="auto"/>
          </w:tcPr>
          <w:p w14:paraId="75401FC7"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Валюты, в которых привлекаются денежные средства физических лиц</w:t>
            </w:r>
          </w:p>
        </w:tc>
        <w:tc>
          <w:tcPr>
            <w:tcW w:w="7088" w:type="dxa"/>
            <w:shd w:val="clear" w:color="auto" w:fill="auto"/>
          </w:tcPr>
          <w:p w14:paraId="380FFB0C"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Рубли Российской Федерации.</w:t>
            </w:r>
          </w:p>
        </w:tc>
      </w:tr>
      <w:tr w:rsidR="003F317F" w:rsidRPr="00417521" w14:paraId="279A8C58" w14:textId="77777777" w:rsidTr="003F317F">
        <w:trPr>
          <w:trHeight w:val="272"/>
        </w:trPr>
        <w:tc>
          <w:tcPr>
            <w:tcW w:w="851" w:type="dxa"/>
            <w:shd w:val="clear" w:color="auto" w:fill="auto"/>
          </w:tcPr>
          <w:p w14:paraId="3002ECED"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1.3</w:t>
            </w:r>
          </w:p>
        </w:tc>
        <w:tc>
          <w:tcPr>
            <w:tcW w:w="2551" w:type="dxa"/>
            <w:shd w:val="clear" w:color="auto" w:fill="auto"/>
          </w:tcPr>
          <w:p w14:paraId="7B481B48"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Вклад</w:t>
            </w:r>
          </w:p>
        </w:tc>
        <w:tc>
          <w:tcPr>
            <w:tcW w:w="7088" w:type="dxa"/>
            <w:shd w:val="clear" w:color="auto" w:fill="auto"/>
          </w:tcPr>
          <w:p w14:paraId="184B9B89"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Денежные средства в валюте Российской Федерации, размещаемые Вкладчиком или в его пользу третьим лицом на основании </w:t>
            </w:r>
            <w:hyperlink r:id="rId10" w:history="1">
              <w:r w:rsidRPr="00573D01">
                <w:rPr>
                  <w:rStyle w:val="a7"/>
                  <w:rFonts w:ascii="Times New Roman" w:hAnsi="Times New Roman"/>
                  <w:color w:val="000000"/>
                </w:rPr>
                <w:t>Договора срочного банковского вклада</w:t>
              </w:r>
            </w:hyperlink>
            <w:r w:rsidRPr="00573D01">
              <w:rPr>
                <w:rFonts w:ascii="Times New Roman" w:hAnsi="Times New Roman"/>
              </w:rPr>
              <w:t xml:space="preserve">, </w:t>
            </w:r>
            <w:r w:rsidRPr="00417521">
              <w:rPr>
                <w:rFonts w:ascii="Times New Roman" w:hAnsi="Times New Roman"/>
              </w:rPr>
              <w:t xml:space="preserve">включая капитализированные (причисленные) проценты. </w:t>
            </w:r>
          </w:p>
        </w:tc>
      </w:tr>
      <w:tr w:rsidR="003F317F" w:rsidRPr="00417521" w14:paraId="2C18F369" w14:textId="77777777" w:rsidTr="003F317F">
        <w:trPr>
          <w:trHeight w:val="272"/>
        </w:trPr>
        <w:tc>
          <w:tcPr>
            <w:tcW w:w="851" w:type="dxa"/>
            <w:shd w:val="clear" w:color="auto" w:fill="auto"/>
          </w:tcPr>
          <w:p w14:paraId="6F06E0EF"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1.4</w:t>
            </w:r>
          </w:p>
        </w:tc>
        <w:tc>
          <w:tcPr>
            <w:tcW w:w="2551" w:type="dxa"/>
            <w:shd w:val="clear" w:color="auto" w:fill="auto"/>
          </w:tcPr>
          <w:p w14:paraId="75F03046"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Вкладчик</w:t>
            </w:r>
          </w:p>
        </w:tc>
        <w:tc>
          <w:tcPr>
            <w:tcW w:w="7088" w:type="dxa"/>
            <w:shd w:val="clear" w:color="auto" w:fill="auto"/>
          </w:tcPr>
          <w:p w14:paraId="1A78EC96"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Гражданин Российской Федерации, иностранный гражданин, лицо без гражданства, заключивший с Банком Срочного Договор банковского вклада, либо любое из указанных лиц, в пользу которого внесен вклад. </w:t>
            </w:r>
          </w:p>
        </w:tc>
      </w:tr>
      <w:tr w:rsidR="003F317F" w:rsidRPr="00417521" w14:paraId="64F81AA8" w14:textId="77777777" w:rsidTr="003F317F">
        <w:trPr>
          <w:trHeight w:val="272"/>
        </w:trPr>
        <w:tc>
          <w:tcPr>
            <w:tcW w:w="851" w:type="dxa"/>
            <w:shd w:val="clear" w:color="auto" w:fill="auto"/>
          </w:tcPr>
          <w:p w14:paraId="543ED078"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1.5</w:t>
            </w:r>
          </w:p>
        </w:tc>
        <w:tc>
          <w:tcPr>
            <w:tcW w:w="2551" w:type="dxa"/>
            <w:shd w:val="clear" w:color="auto" w:fill="auto"/>
          </w:tcPr>
          <w:p w14:paraId="08D076D2"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Вкладная книжка</w:t>
            </w:r>
          </w:p>
        </w:tc>
        <w:tc>
          <w:tcPr>
            <w:tcW w:w="7088" w:type="dxa"/>
            <w:shd w:val="clear" w:color="auto" w:fill="auto"/>
          </w:tcPr>
          <w:p w14:paraId="406B06FE" w14:textId="77777777" w:rsidR="003F317F" w:rsidRPr="00417521" w:rsidRDefault="003F317F" w:rsidP="003F317F">
            <w:pPr>
              <w:autoSpaceDE w:val="0"/>
              <w:spacing w:after="0" w:line="240" w:lineRule="auto"/>
              <w:jc w:val="both"/>
              <w:rPr>
                <w:rFonts w:ascii="Times New Roman" w:hAnsi="Times New Roman"/>
              </w:rPr>
            </w:pPr>
            <w:r w:rsidRPr="00417521">
              <w:rPr>
                <w:rFonts w:ascii="Times New Roman" w:eastAsia="TimesNewRomanPSMT" w:hAnsi="Times New Roman"/>
              </w:rPr>
              <w:t xml:space="preserve">Документ, выдаваемый Вкладчику при открытии вклада. </w:t>
            </w:r>
          </w:p>
        </w:tc>
      </w:tr>
      <w:tr w:rsidR="003F317F" w:rsidRPr="00417521" w14:paraId="0C104413" w14:textId="77777777" w:rsidTr="003F317F">
        <w:trPr>
          <w:trHeight w:val="272"/>
        </w:trPr>
        <w:tc>
          <w:tcPr>
            <w:tcW w:w="851" w:type="dxa"/>
            <w:shd w:val="clear" w:color="auto" w:fill="auto"/>
          </w:tcPr>
          <w:p w14:paraId="1D239DD0"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1.6</w:t>
            </w:r>
          </w:p>
        </w:tc>
        <w:tc>
          <w:tcPr>
            <w:tcW w:w="2551" w:type="dxa"/>
            <w:shd w:val="clear" w:color="auto" w:fill="auto"/>
          </w:tcPr>
          <w:p w14:paraId="7A69F4EC" w14:textId="77777777" w:rsidR="003F317F" w:rsidRPr="00417521" w:rsidRDefault="003F317F" w:rsidP="003F317F">
            <w:pPr>
              <w:spacing w:after="0" w:line="240" w:lineRule="auto"/>
              <w:jc w:val="both"/>
              <w:rPr>
                <w:rFonts w:ascii="Times New Roman" w:hAnsi="Times New Roman"/>
              </w:rPr>
            </w:pPr>
            <w:proofErr w:type="spellStart"/>
            <w:r w:rsidRPr="00417521">
              <w:rPr>
                <w:rFonts w:ascii="Times New Roman" w:hAnsi="Times New Roman"/>
              </w:rPr>
              <w:t>Вноситель</w:t>
            </w:r>
            <w:proofErr w:type="spellEnd"/>
          </w:p>
        </w:tc>
        <w:tc>
          <w:tcPr>
            <w:tcW w:w="7088" w:type="dxa"/>
            <w:shd w:val="clear" w:color="auto" w:fill="auto"/>
          </w:tcPr>
          <w:p w14:paraId="4DE6030F"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Физическое или юридическое лицо, внесшее денежные средства на счет вклада.</w:t>
            </w:r>
          </w:p>
        </w:tc>
      </w:tr>
      <w:tr w:rsidR="003F317F" w:rsidRPr="00417521" w14:paraId="71179A86" w14:textId="77777777" w:rsidTr="003F317F">
        <w:trPr>
          <w:trHeight w:val="272"/>
        </w:trPr>
        <w:tc>
          <w:tcPr>
            <w:tcW w:w="851" w:type="dxa"/>
            <w:shd w:val="clear" w:color="auto" w:fill="auto"/>
          </w:tcPr>
          <w:p w14:paraId="67103669"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1.7</w:t>
            </w:r>
          </w:p>
        </w:tc>
        <w:tc>
          <w:tcPr>
            <w:tcW w:w="2551" w:type="dxa"/>
            <w:shd w:val="clear" w:color="auto" w:fill="auto"/>
          </w:tcPr>
          <w:p w14:paraId="74044C1C"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Выгодоприобретатель</w:t>
            </w:r>
          </w:p>
        </w:tc>
        <w:tc>
          <w:tcPr>
            <w:tcW w:w="7088" w:type="dxa"/>
            <w:shd w:val="clear" w:color="auto" w:fill="auto"/>
          </w:tcPr>
          <w:p w14:paraId="63E8B293"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bCs/>
              </w:rPr>
              <w:t>Лицо</w:t>
            </w:r>
            <w:r w:rsidRPr="00417521">
              <w:rPr>
                <w:rFonts w:ascii="Times New Roman" w:hAnsi="Times New Roman"/>
              </w:rPr>
              <w:t xml:space="preserve">, </w:t>
            </w:r>
            <w:r w:rsidRPr="00417521">
              <w:rPr>
                <w:rFonts w:ascii="Times New Roman" w:hAnsi="Times New Roman"/>
                <w:bCs/>
              </w:rPr>
              <w:t>не являющееся непосредственно участником операции</w:t>
            </w:r>
            <w:r w:rsidRPr="00417521">
              <w:rPr>
                <w:rFonts w:ascii="Times New Roman" w:hAnsi="Times New Roman"/>
              </w:rPr>
              <w:t>, к выгоде которого действует Вкладчик, в том числе на основании агентского договора, договоров поручения, комиссии и доверительного управления, при проведении операций с денежными средствами.</w:t>
            </w:r>
          </w:p>
        </w:tc>
      </w:tr>
      <w:tr w:rsidR="003F317F" w:rsidRPr="00417521" w14:paraId="690B6185" w14:textId="77777777" w:rsidTr="003F317F">
        <w:trPr>
          <w:trHeight w:val="272"/>
        </w:trPr>
        <w:tc>
          <w:tcPr>
            <w:tcW w:w="851" w:type="dxa"/>
            <w:shd w:val="clear" w:color="auto" w:fill="auto"/>
          </w:tcPr>
          <w:p w14:paraId="319000D0"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1.8</w:t>
            </w:r>
          </w:p>
        </w:tc>
        <w:tc>
          <w:tcPr>
            <w:tcW w:w="2551" w:type="dxa"/>
            <w:shd w:val="clear" w:color="auto" w:fill="auto"/>
          </w:tcPr>
          <w:p w14:paraId="7C7C0865"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Дата внесения вклада</w:t>
            </w:r>
          </w:p>
        </w:tc>
        <w:tc>
          <w:tcPr>
            <w:tcW w:w="7088" w:type="dxa"/>
            <w:shd w:val="clear" w:color="auto" w:fill="auto"/>
          </w:tcPr>
          <w:p w14:paraId="3D5B0CEB"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Дата внесения денежных средств на счет вклада.</w:t>
            </w:r>
          </w:p>
        </w:tc>
      </w:tr>
      <w:tr w:rsidR="003F317F" w:rsidRPr="00417521" w14:paraId="4358D417" w14:textId="77777777" w:rsidTr="003F317F">
        <w:trPr>
          <w:trHeight w:val="272"/>
        </w:trPr>
        <w:tc>
          <w:tcPr>
            <w:tcW w:w="851" w:type="dxa"/>
            <w:shd w:val="clear" w:color="auto" w:fill="auto"/>
          </w:tcPr>
          <w:p w14:paraId="74A91676"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1.9</w:t>
            </w:r>
          </w:p>
        </w:tc>
        <w:tc>
          <w:tcPr>
            <w:tcW w:w="2551" w:type="dxa"/>
            <w:shd w:val="clear" w:color="auto" w:fill="auto"/>
          </w:tcPr>
          <w:p w14:paraId="15CFA355"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Дата заключения договора</w:t>
            </w:r>
          </w:p>
        </w:tc>
        <w:tc>
          <w:tcPr>
            <w:tcW w:w="7088" w:type="dxa"/>
            <w:shd w:val="clear" w:color="auto" w:fill="auto"/>
          </w:tcPr>
          <w:p w14:paraId="59B9AE19"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Дата подписания Договора банковского вклада физического лица Вкладчиком и Банком.</w:t>
            </w:r>
          </w:p>
        </w:tc>
      </w:tr>
      <w:tr w:rsidR="003F317F" w:rsidRPr="00417521" w14:paraId="13F03DE9" w14:textId="77777777" w:rsidTr="003F317F">
        <w:trPr>
          <w:trHeight w:val="272"/>
        </w:trPr>
        <w:tc>
          <w:tcPr>
            <w:tcW w:w="851" w:type="dxa"/>
            <w:shd w:val="clear" w:color="auto" w:fill="auto"/>
          </w:tcPr>
          <w:p w14:paraId="41CD5C7C"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1.10</w:t>
            </w:r>
          </w:p>
        </w:tc>
        <w:tc>
          <w:tcPr>
            <w:tcW w:w="2551" w:type="dxa"/>
            <w:shd w:val="clear" w:color="auto" w:fill="auto"/>
          </w:tcPr>
          <w:p w14:paraId="7E61CA9F"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Договор</w:t>
            </w:r>
          </w:p>
        </w:tc>
        <w:tc>
          <w:tcPr>
            <w:tcW w:w="7088" w:type="dxa"/>
            <w:shd w:val="clear" w:color="auto" w:fill="auto"/>
          </w:tcPr>
          <w:p w14:paraId="08A74434" w14:textId="77777777" w:rsidR="003F317F" w:rsidRPr="00417521" w:rsidRDefault="003F317F" w:rsidP="003F317F">
            <w:pPr>
              <w:pStyle w:val="af6"/>
              <w:spacing w:before="0" w:beforeAutospacing="0" w:after="0"/>
              <w:rPr>
                <w:sz w:val="22"/>
                <w:szCs w:val="22"/>
              </w:rPr>
            </w:pPr>
            <w:r w:rsidRPr="00417521">
              <w:rPr>
                <w:sz w:val="22"/>
                <w:szCs w:val="22"/>
              </w:rPr>
              <w:t xml:space="preserve">Договор срочного банковского вклада физического лица. </w:t>
            </w:r>
          </w:p>
        </w:tc>
      </w:tr>
      <w:tr w:rsidR="003F317F" w:rsidRPr="00417521" w14:paraId="5332E544" w14:textId="77777777" w:rsidTr="003F317F">
        <w:trPr>
          <w:trHeight w:val="272"/>
        </w:trPr>
        <w:tc>
          <w:tcPr>
            <w:tcW w:w="851" w:type="dxa"/>
            <w:shd w:val="clear" w:color="auto" w:fill="auto"/>
          </w:tcPr>
          <w:p w14:paraId="0283BDE8"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1.10.1</w:t>
            </w:r>
          </w:p>
        </w:tc>
        <w:tc>
          <w:tcPr>
            <w:tcW w:w="2551" w:type="dxa"/>
            <w:shd w:val="clear" w:color="auto" w:fill="auto"/>
          </w:tcPr>
          <w:p w14:paraId="131931D8"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Договор с пролонгацией</w:t>
            </w:r>
          </w:p>
        </w:tc>
        <w:tc>
          <w:tcPr>
            <w:tcW w:w="7088" w:type="dxa"/>
            <w:shd w:val="clear" w:color="auto" w:fill="auto"/>
          </w:tcPr>
          <w:p w14:paraId="4899E6AA"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Договор срочного банковского вклада физического лица, по окончании срока предусмотрена пролонгация без явки Вкладчика.</w:t>
            </w:r>
          </w:p>
        </w:tc>
      </w:tr>
      <w:tr w:rsidR="003F317F" w:rsidRPr="00417521" w14:paraId="220C44B1" w14:textId="77777777" w:rsidTr="003F317F">
        <w:trPr>
          <w:trHeight w:val="272"/>
        </w:trPr>
        <w:tc>
          <w:tcPr>
            <w:tcW w:w="851" w:type="dxa"/>
            <w:shd w:val="clear" w:color="auto" w:fill="auto"/>
          </w:tcPr>
          <w:p w14:paraId="629255EA"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1.10.2</w:t>
            </w:r>
          </w:p>
        </w:tc>
        <w:tc>
          <w:tcPr>
            <w:tcW w:w="2551" w:type="dxa"/>
            <w:shd w:val="clear" w:color="auto" w:fill="auto"/>
          </w:tcPr>
          <w:p w14:paraId="22F6E7A6"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Договор без пролонгации</w:t>
            </w:r>
          </w:p>
        </w:tc>
        <w:tc>
          <w:tcPr>
            <w:tcW w:w="7088" w:type="dxa"/>
            <w:shd w:val="clear" w:color="auto" w:fill="auto"/>
          </w:tcPr>
          <w:p w14:paraId="75218585" w14:textId="77777777" w:rsidR="003F317F" w:rsidRPr="00417521" w:rsidRDefault="003F317F" w:rsidP="003F317F">
            <w:pPr>
              <w:pStyle w:val="af6"/>
              <w:spacing w:before="0" w:beforeAutospacing="0" w:after="0"/>
              <w:jc w:val="both"/>
              <w:rPr>
                <w:sz w:val="22"/>
                <w:szCs w:val="22"/>
              </w:rPr>
            </w:pPr>
            <w:r w:rsidRPr="00417521">
              <w:rPr>
                <w:sz w:val="22"/>
                <w:szCs w:val="22"/>
              </w:rPr>
              <w:t>Договор срочного банковского вклада физического лица, по окончании срока продлевается на условиях вклада до востребования.</w:t>
            </w:r>
          </w:p>
        </w:tc>
      </w:tr>
      <w:tr w:rsidR="003F317F" w:rsidRPr="00417521" w14:paraId="4E5CB9BD" w14:textId="77777777" w:rsidTr="003F317F">
        <w:trPr>
          <w:trHeight w:val="272"/>
        </w:trPr>
        <w:tc>
          <w:tcPr>
            <w:tcW w:w="851" w:type="dxa"/>
            <w:shd w:val="clear" w:color="auto" w:fill="auto"/>
          </w:tcPr>
          <w:p w14:paraId="4BB3FA10"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1.11</w:t>
            </w:r>
          </w:p>
        </w:tc>
        <w:tc>
          <w:tcPr>
            <w:tcW w:w="2551" w:type="dxa"/>
            <w:shd w:val="clear" w:color="auto" w:fill="auto"/>
          </w:tcPr>
          <w:p w14:paraId="528D27C1"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Идентификация</w:t>
            </w:r>
          </w:p>
        </w:tc>
        <w:tc>
          <w:tcPr>
            <w:tcW w:w="7088" w:type="dxa"/>
            <w:shd w:val="clear" w:color="auto" w:fill="auto"/>
          </w:tcPr>
          <w:p w14:paraId="0C3AFF31"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Совокупность мероприятий по установлению определенных Федеральным законом от 07.08.2001 № 115-ФЗ "О противодействии легализации (отмыванию) доходов, полученных преступным путем, и финансированию терроризма"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w:t>
            </w:r>
            <w:r w:rsidRPr="00417521">
              <w:rPr>
                <w:rFonts w:ascii="Times New Roman" w:hAnsi="Times New Roman"/>
              </w:rPr>
              <w:lastRenderedPageBreak/>
              <w:t>государственных и иных информационных систем.</w:t>
            </w:r>
          </w:p>
        </w:tc>
      </w:tr>
      <w:tr w:rsidR="003F317F" w:rsidRPr="00417521" w14:paraId="6E9DDF1E" w14:textId="77777777" w:rsidTr="003F317F">
        <w:trPr>
          <w:trHeight w:val="272"/>
        </w:trPr>
        <w:tc>
          <w:tcPr>
            <w:tcW w:w="851" w:type="dxa"/>
            <w:shd w:val="clear" w:color="auto" w:fill="auto"/>
          </w:tcPr>
          <w:p w14:paraId="564E77AD"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lastRenderedPageBreak/>
              <w:t>1.12</w:t>
            </w:r>
          </w:p>
        </w:tc>
        <w:tc>
          <w:tcPr>
            <w:tcW w:w="2551" w:type="dxa"/>
            <w:shd w:val="clear" w:color="auto" w:fill="auto"/>
          </w:tcPr>
          <w:p w14:paraId="1B5216E5"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Комиссия </w:t>
            </w:r>
          </w:p>
        </w:tc>
        <w:tc>
          <w:tcPr>
            <w:tcW w:w="7088" w:type="dxa"/>
            <w:shd w:val="clear" w:color="auto" w:fill="auto"/>
          </w:tcPr>
          <w:p w14:paraId="37450A03"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Вознаграждение за расчетно-кассовое обслуживание и другие услуги, уплачиваемое Вкладчиком, в соответствии с Тарифами за расчетно-кассовое обслуживание и оказание других услуг клиентам Банка – юридическим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физическим лицам по операциям в рублях Российской Федерации и в иностранной валюте.</w:t>
            </w:r>
          </w:p>
        </w:tc>
      </w:tr>
      <w:tr w:rsidR="003F317F" w:rsidRPr="00417521" w14:paraId="16DB080A" w14:textId="77777777" w:rsidTr="003F317F">
        <w:trPr>
          <w:trHeight w:val="272"/>
        </w:trPr>
        <w:tc>
          <w:tcPr>
            <w:tcW w:w="851" w:type="dxa"/>
            <w:shd w:val="clear" w:color="auto" w:fill="auto"/>
          </w:tcPr>
          <w:p w14:paraId="39856D6C"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1.13</w:t>
            </w:r>
          </w:p>
        </w:tc>
        <w:tc>
          <w:tcPr>
            <w:tcW w:w="2551" w:type="dxa"/>
            <w:shd w:val="clear" w:color="auto" w:fill="auto"/>
          </w:tcPr>
          <w:p w14:paraId="4EC394E3"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Капитализация процентов</w:t>
            </w:r>
          </w:p>
        </w:tc>
        <w:tc>
          <w:tcPr>
            <w:tcW w:w="7088" w:type="dxa"/>
            <w:shd w:val="clear" w:color="auto" w:fill="auto"/>
          </w:tcPr>
          <w:p w14:paraId="40339B56"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Зачисление суммы процентов на счет вклада.</w:t>
            </w:r>
          </w:p>
        </w:tc>
      </w:tr>
      <w:tr w:rsidR="003F317F" w:rsidRPr="00417521" w14:paraId="0A3B10CA" w14:textId="77777777" w:rsidTr="003F317F">
        <w:trPr>
          <w:trHeight w:val="272"/>
        </w:trPr>
        <w:tc>
          <w:tcPr>
            <w:tcW w:w="851" w:type="dxa"/>
            <w:shd w:val="clear" w:color="auto" w:fill="auto"/>
          </w:tcPr>
          <w:p w14:paraId="6BD01A48"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1.14</w:t>
            </w:r>
          </w:p>
        </w:tc>
        <w:tc>
          <w:tcPr>
            <w:tcW w:w="2551" w:type="dxa"/>
            <w:shd w:val="clear" w:color="auto" w:fill="auto"/>
          </w:tcPr>
          <w:p w14:paraId="298D3445"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Минимальная гарантированная ставка по вкладу</w:t>
            </w:r>
          </w:p>
        </w:tc>
        <w:tc>
          <w:tcPr>
            <w:tcW w:w="7088" w:type="dxa"/>
            <w:shd w:val="clear" w:color="auto" w:fill="auto"/>
          </w:tcPr>
          <w:p w14:paraId="291AF523"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Минимальный доход, выплачиваемый Банком Вкладчику на сумму вклада при условии хранения денежных средств до истечения срока вклада, без учета условий, предусматривающих возможность изменения доходности вклада, в том числе в случаях заключения (расторжения) Вкладчиком иного договора и (или) получения им дополнительной услуги, не связанных с размещением денежных средств во вклад (зачислением денежных средств на счет).</w:t>
            </w:r>
          </w:p>
        </w:tc>
      </w:tr>
      <w:tr w:rsidR="003F317F" w:rsidRPr="00417521" w14:paraId="0319DF89" w14:textId="77777777" w:rsidTr="003F317F">
        <w:trPr>
          <w:trHeight w:val="272"/>
        </w:trPr>
        <w:tc>
          <w:tcPr>
            <w:tcW w:w="851" w:type="dxa"/>
            <w:shd w:val="clear" w:color="auto" w:fill="auto"/>
          </w:tcPr>
          <w:p w14:paraId="16FFDD64"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1.15</w:t>
            </w:r>
          </w:p>
        </w:tc>
        <w:tc>
          <w:tcPr>
            <w:tcW w:w="2551" w:type="dxa"/>
            <w:shd w:val="clear" w:color="auto" w:fill="auto"/>
          </w:tcPr>
          <w:p w14:paraId="70DD0E28"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Минимальная сумма вклада</w:t>
            </w:r>
          </w:p>
        </w:tc>
        <w:tc>
          <w:tcPr>
            <w:tcW w:w="7088" w:type="dxa"/>
            <w:shd w:val="clear" w:color="auto" w:fill="auto"/>
          </w:tcPr>
          <w:p w14:paraId="6B7503A6"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Минимальная сумма денежных средств, на которую может быть открыт вклад.</w:t>
            </w:r>
          </w:p>
        </w:tc>
      </w:tr>
      <w:tr w:rsidR="003F317F" w:rsidRPr="00417521" w14:paraId="6E2B668D" w14:textId="77777777" w:rsidTr="003F317F">
        <w:trPr>
          <w:trHeight w:val="272"/>
        </w:trPr>
        <w:tc>
          <w:tcPr>
            <w:tcW w:w="851" w:type="dxa"/>
            <w:shd w:val="clear" w:color="auto" w:fill="auto"/>
          </w:tcPr>
          <w:p w14:paraId="12A1315C"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1.16</w:t>
            </w:r>
          </w:p>
        </w:tc>
        <w:tc>
          <w:tcPr>
            <w:tcW w:w="2551" w:type="dxa"/>
            <w:shd w:val="clear" w:color="auto" w:fill="auto"/>
          </w:tcPr>
          <w:p w14:paraId="4CEF5EC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Общие условия срочного договора </w:t>
            </w:r>
          </w:p>
        </w:tc>
        <w:tc>
          <w:tcPr>
            <w:tcW w:w="7088" w:type="dxa"/>
            <w:shd w:val="clear" w:color="auto" w:fill="auto"/>
          </w:tcPr>
          <w:p w14:paraId="1614E127"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Общие условия срочного договора банковского вклада, заключаемого физическим лицом с Банком «Нальчик» ООО - </w:t>
            </w:r>
            <w:r w:rsidRPr="00417521">
              <w:rPr>
                <w:rFonts w:ascii="Times New Roman" w:eastAsia="TimesNewRomanPSMT" w:hAnsi="Times New Roman"/>
              </w:rPr>
              <w:t>публичный документ,</w:t>
            </w:r>
            <w:r w:rsidRPr="00417521">
              <w:rPr>
                <w:rFonts w:ascii="Times New Roman" w:hAnsi="Times New Roman"/>
              </w:rPr>
              <w:t xml:space="preserve"> размещенный в местах оказания услуг по адресам: </w:t>
            </w:r>
          </w:p>
          <w:p w14:paraId="3A0E4041" w14:textId="77777777" w:rsidR="003F317F" w:rsidRPr="00417521" w:rsidRDefault="003F317F" w:rsidP="003F317F">
            <w:pPr>
              <w:pStyle w:val="af6"/>
              <w:numPr>
                <w:ilvl w:val="0"/>
                <w:numId w:val="13"/>
              </w:numPr>
              <w:spacing w:before="0" w:beforeAutospacing="0" w:after="0"/>
              <w:jc w:val="both"/>
              <w:rPr>
                <w:color w:val="000000"/>
                <w:sz w:val="22"/>
                <w:szCs w:val="22"/>
              </w:rPr>
            </w:pPr>
            <w:r w:rsidRPr="00417521">
              <w:rPr>
                <w:color w:val="000000"/>
                <w:sz w:val="22"/>
                <w:szCs w:val="22"/>
              </w:rPr>
              <w:t>КБР, г. Нальчик, ул. Толстого, д. 77;</w:t>
            </w:r>
          </w:p>
          <w:p w14:paraId="4FC3C219" w14:textId="77777777" w:rsidR="003F317F" w:rsidRPr="00417521" w:rsidRDefault="003F317F" w:rsidP="003F317F">
            <w:pPr>
              <w:pStyle w:val="af6"/>
              <w:numPr>
                <w:ilvl w:val="0"/>
                <w:numId w:val="13"/>
              </w:numPr>
              <w:spacing w:before="0" w:beforeAutospacing="0" w:after="0"/>
              <w:jc w:val="both"/>
              <w:rPr>
                <w:color w:val="000000"/>
                <w:sz w:val="22"/>
                <w:szCs w:val="22"/>
              </w:rPr>
            </w:pPr>
            <w:r w:rsidRPr="00417521">
              <w:rPr>
                <w:color w:val="000000"/>
                <w:sz w:val="22"/>
                <w:szCs w:val="22"/>
              </w:rPr>
              <w:t>КБР, г. Нальчик, ул. Ашурова, д. 38;</w:t>
            </w:r>
          </w:p>
          <w:p w14:paraId="23FA13AC" w14:textId="77777777" w:rsidR="003F317F" w:rsidRPr="00417521" w:rsidRDefault="003F317F" w:rsidP="003F317F">
            <w:pPr>
              <w:pStyle w:val="af6"/>
              <w:numPr>
                <w:ilvl w:val="0"/>
                <w:numId w:val="13"/>
              </w:numPr>
              <w:spacing w:before="0" w:beforeAutospacing="0" w:after="0"/>
              <w:jc w:val="both"/>
              <w:rPr>
                <w:color w:val="000000"/>
                <w:sz w:val="22"/>
                <w:szCs w:val="22"/>
              </w:rPr>
            </w:pPr>
            <w:r w:rsidRPr="00417521">
              <w:rPr>
                <w:color w:val="000000"/>
                <w:sz w:val="22"/>
                <w:szCs w:val="22"/>
              </w:rPr>
              <w:t xml:space="preserve">КБР, г. Нальчик, пр. </w:t>
            </w:r>
            <w:proofErr w:type="spellStart"/>
            <w:r w:rsidRPr="00417521">
              <w:rPr>
                <w:color w:val="000000"/>
                <w:sz w:val="22"/>
                <w:szCs w:val="22"/>
              </w:rPr>
              <w:t>Шогенцукова</w:t>
            </w:r>
            <w:proofErr w:type="spellEnd"/>
            <w:r w:rsidRPr="00417521">
              <w:rPr>
                <w:color w:val="000000"/>
                <w:sz w:val="22"/>
                <w:szCs w:val="22"/>
              </w:rPr>
              <w:t>, д. 37;</w:t>
            </w:r>
          </w:p>
          <w:p w14:paraId="4BD1781D" w14:textId="77777777" w:rsidR="003F317F" w:rsidRPr="00417521" w:rsidRDefault="003F317F" w:rsidP="003F317F">
            <w:pPr>
              <w:pStyle w:val="af6"/>
              <w:numPr>
                <w:ilvl w:val="0"/>
                <w:numId w:val="13"/>
              </w:numPr>
              <w:spacing w:before="0" w:beforeAutospacing="0" w:after="0"/>
              <w:jc w:val="both"/>
              <w:rPr>
                <w:color w:val="000000"/>
                <w:sz w:val="22"/>
                <w:szCs w:val="22"/>
              </w:rPr>
            </w:pPr>
            <w:r w:rsidRPr="00417521">
              <w:rPr>
                <w:color w:val="000000"/>
                <w:sz w:val="22"/>
                <w:szCs w:val="22"/>
              </w:rPr>
              <w:t>КБР, г. Нальчик, ул. Шогенова, д. 4;</w:t>
            </w:r>
          </w:p>
          <w:p w14:paraId="3DF9C714" w14:textId="77777777" w:rsidR="003F317F" w:rsidRPr="00417521" w:rsidRDefault="003F317F" w:rsidP="003F317F">
            <w:pPr>
              <w:pStyle w:val="af6"/>
              <w:numPr>
                <w:ilvl w:val="0"/>
                <w:numId w:val="13"/>
              </w:numPr>
              <w:spacing w:before="0" w:beforeAutospacing="0" w:after="0"/>
              <w:jc w:val="both"/>
              <w:rPr>
                <w:color w:val="000000"/>
                <w:sz w:val="22"/>
                <w:szCs w:val="22"/>
              </w:rPr>
            </w:pPr>
            <w:r w:rsidRPr="00417521">
              <w:rPr>
                <w:color w:val="000000"/>
                <w:sz w:val="22"/>
                <w:szCs w:val="22"/>
              </w:rPr>
              <w:t>КБР, г. Нальчик, ул. Калинина, д. 258 «А»;</w:t>
            </w:r>
          </w:p>
          <w:p w14:paraId="32571C3D" w14:textId="77777777" w:rsidR="003F317F" w:rsidRPr="00417521" w:rsidRDefault="003F317F" w:rsidP="003F317F">
            <w:pPr>
              <w:pStyle w:val="af6"/>
              <w:numPr>
                <w:ilvl w:val="0"/>
                <w:numId w:val="13"/>
              </w:numPr>
              <w:spacing w:before="0" w:beforeAutospacing="0" w:after="0"/>
              <w:jc w:val="both"/>
              <w:rPr>
                <w:sz w:val="22"/>
                <w:szCs w:val="22"/>
              </w:rPr>
            </w:pPr>
            <w:r w:rsidRPr="00417521">
              <w:rPr>
                <w:color w:val="000000"/>
                <w:sz w:val="22"/>
                <w:szCs w:val="22"/>
              </w:rPr>
              <w:t>КБР, г. Нальчик, пр. Кулиева, д. 2 «Б»;</w:t>
            </w:r>
          </w:p>
          <w:p w14:paraId="52E31F0F" w14:textId="77777777" w:rsidR="003F317F" w:rsidRPr="00417521" w:rsidRDefault="003F317F" w:rsidP="003F317F">
            <w:pPr>
              <w:pStyle w:val="af6"/>
              <w:numPr>
                <w:ilvl w:val="0"/>
                <w:numId w:val="13"/>
              </w:numPr>
              <w:spacing w:before="0" w:beforeAutospacing="0" w:after="0"/>
              <w:jc w:val="both"/>
              <w:rPr>
                <w:color w:val="000000"/>
                <w:sz w:val="22"/>
                <w:szCs w:val="22"/>
              </w:rPr>
            </w:pPr>
            <w:r w:rsidRPr="00417521">
              <w:rPr>
                <w:color w:val="000000"/>
                <w:sz w:val="22"/>
                <w:szCs w:val="22"/>
              </w:rPr>
              <w:t xml:space="preserve">на сайте Банка по адресу: </w:t>
            </w:r>
            <w:hyperlink r:id="rId11" w:history="1">
              <w:r w:rsidRPr="00417521">
                <w:rPr>
                  <w:rStyle w:val="a7"/>
                  <w:sz w:val="22"/>
                  <w:szCs w:val="22"/>
                </w:rPr>
                <w:t>http://</w:t>
              </w:r>
              <w:r w:rsidRPr="00417521">
                <w:rPr>
                  <w:rStyle w:val="a7"/>
                  <w:sz w:val="22"/>
                  <w:szCs w:val="22"/>
                  <w:lang w:val="en-US"/>
                </w:rPr>
                <w:t>www</w:t>
              </w:r>
              <w:r w:rsidRPr="00417521">
                <w:rPr>
                  <w:rStyle w:val="a7"/>
                  <w:sz w:val="22"/>
                  <w:szCs w:val="22"/>
                </w:rPr>
                <w:t>.bnal.ru</w:t>
              </w:r>
            </w:hyperlink>
            <w:r w:rsidRPr="00417521">
              <w:rPr>
                <w:sz w:val="22"/>
                <w:szCs w:val="22"/>
              </w:rPr>
              <w:t>.</w:t>
            </w:r>
          </w:p>
        </w:tc>
      </w:tr>
      <w:tr w:rsidR="003F317F" w:rsidRPr="00417521" w14:paraId="1C76188F" w14:textId="77777777" w:rsidTr="003F317F">
        <w:trPr>
          <w:trHeight w:val="272"/>
        </w:trPr>
        <w:tc>
          <w:tcPr>
            <w:tcW w:w="851" w:type="dxa"/>
            <w:shd w:val="clear" w:color="auto" w:fill="auto"/>
          </w:tcPr>
          <w:p w14:paraId="120A22D7"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1.17</w:t>
            </w:r>
          </w:p>
        </w:tc>
        <w:tc>
          <w:tcPr>
            <w:tcW w:w="2551" w:type="dxa"/>
            <w:shd w:val="clear" w:color="auto" w:fill="auto"/>
          </w:tcPr>
          <w:p w14:paraId="29E75013"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Остаток по вкладу</w:t>
            </w:r>
          </w:p>
        </w:tc>
        <w:tc>
          <w:tcPr>
            <w:tcW w:w="7088" w:type="dxa"/>
            <w:shd w:val="clear" w:color="auto" w:fill="auto"/>
          </w:tcPr>
          <w:p w14:paraId="29F7A4B2"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Сумма денежных средств на счете вклада на определенную дату.</w:t>
            </w:r>
          </w:p>
        </w:tc>
      </w:tr>
      <w:tr w:rsidR="003F317F" w:rsidRPr="00417521" w14:paraId="5DB6D95D" w14:textId="77777777" w:rsidTr="003F317F">
        <w:trPr>
          <w:trHeight w:val="272"/>
        </w:trPr>
        <w:tc>
          <w:tcPr>
            <w:tcW w:w="851" w:type="dxa"/>
            <w:shd w:val="clear" w:color="auto" w:fill="auto"/>
          </w:tcPr>
          <w:p w14:paraId="7998DBE5"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1.18</w:t>
            </w:r>
          </w:p>
        </w:tc>
        <w:tc>
          <w:tcPr>
            <w:tcW w:w="2551" w:type="dxa"/>
            <w:shd w:val="clear" w:color="auto" w:fill="auto"/>
          </w:tcPr>
          <w:p w14:paraId="7838D800"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Правила/Условия</w:t>
            </w:r>
          </w:p>
        </w:tc>
        <w:tc>
          <w:tcPr>
            <w:tcW w:w="7088" w:type="dxa"/>
            <w:shd w:val="clear" w:color="auto" w:fill="auto"/>
          </w:tcPr>
          <w:p w14:paraId="37C362EC"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Правила и условия осуществления операций по переводу денежных средств по поручению физических лиц в Банке «Нальчик» ООО.</w:t>
            </w:r>
          </w:p>
        </w:tc>
      </w:tr>
      <w:tr w:rsidR="003F317F" w:rsidRPr="00417521" w14:paraId="261F0B16" w14:textId="77777777" w:rsidTr="003F317F">
        <w:trPr>
          <w:trHeight w:val="272"/>
        </w:trPr>
        <w:tc>
          <w:tcPr>
            <w:tcW w:w="851" w:type="dxa"/>
            <w:shd w:val="clear" w:color="auto" w:fill="auto"/>
          </w:tcPr>
          <w:p w14:paraId="4ABDB8A0"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1.19</w:t>
            </w:r>
          </w:p>
        </w:tc>
        <w:tc>
          <w:tcPr>
            <w:tcW w:w="2551" w:type="dxa"/>
            <w:shd w:val="clear" w:color="auto" w:fill="auto"/>
          </w:tcPr>
          <w:p w14:paraId="6B60A4EB"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Первоначальный взнос</w:t>
            </w:r>
          </w:p>
        </w:tc>
        <w:tc>
          <w:tcPr>
            <w:tcW w:w="7088" w:type="dxa"/>
            <w:shd w:val="clear" w:color="auto" w:fill="auto"/>
          </w:tcPr>
          <w:p w14:paraId="75A3C08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Сумма денежных средств, поступившая на счет вклада в день заключения Договора.</w:t>
            </w:r>
          </w:p>
        </w:tc>
      </w:tr>
      <w:tr w:rsidR="003F317F" w:rsidRPr="00417521" w14:paraId="30FD450D" w14:textId="77777777" w:rsidTr="003F317F">
        <w:trPr>
          <w:trHeight w:val="272"/>
        </w:trPr>
        <w:tc>
          <w:tcPr>
            <w:tcW w:w="851" w:type="dxa"/>
            <w:shd w:val="clear" w:color="auto" w:fill="auto"/>
          </w:tcPr>
          <w:p w14:paraId="0FF91C71"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1.20</w:t>
            </w:r>
          </w:p>
        </w:tc>
        <w:tc>
          <w:tcPr>
            <w:tcW w:w="2551" w:type="dxa"/>
            <w:shd w:val="clear" w:color="auto" w:fill="auto"/>
          </w:tcPr>
          <w:p w14:paraId="62C4DF89"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Представитель Вкладчика</w:t>
            </w:r>
          </w:p>
        </w:tc>
        <w:tc>
          <w:tcPr>
            <w:tcW w:w="7088" w:type="dxa"/>
            <w:shd w:val="clear" w:color="auto" w:fill="auto"/>
          </w:tcPr>
          <w:p w14:paraId="35C0655C"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Физическое лицо, представляющее интересы Вкладчика в силу полномочий, основанных на доверенности, договоре, акте уполномоченного государственного органа или органа местного самоуправления</w:t>
            </w:r>
          </w:p>
        </w:tc>
      </w:tr>
      <w:tr w:rsidR="003F317F" w:rsidRPr="00417521" w14:paraId="3C68063C" w14:textId="77777777" w:rsidTr="003F317F">
        <w:trPr>
          <w:trHeight w:val="272"/>
        </w:trPr>
        <w:tc>
          <w:tcPr>
            <w:tcW w:w="851" w:type="dxa"/>
            <w:shd w:val="clear" w:color="auto" w:fill="auto"/>
          </w:tcPr>
          <w:p w14:paraId="7F4EDA43"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1.21</w:t>
            </w:r>
          </w:p>
        </w:tc>
        <w:tc>
          <w:tcPr>
            <w:tcW w:w="2551" w:type="dxa"/>
            <w:shd w:val="clear" w:color="auto" w:fill="auto"/>
          </w:tcPr>
          <w:p w14:paraId="0F1834A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Пролонгация</w:t>
            </w:r>
          </w:p>
        </w:tc>
        <w:tc>
          <w:tcPr>
            <w:tcW w:w="7088" w:type="dxa"/>
            <w:shd w:val="clear" w:color="auto" w:fill="auto"/>
          </w:tcPr>
          <w:p w14:paraId="2EA99FE6" w14:textId="77777777" w:rsidR="003F317F" w:rsidRPr="00417521" w:rsidRDefault="003F317F" w:rsidP="003F317F">
            <w:pPr>
              <w:spacing w:after="0" w:line="240" w:lineRule="auto"/>
              <w:jc w:val="both"/>
              <w:rPr>
                <w:rFonts w:ascii="Times New Roman" w:hAnsi="Times New Roman"/>
              </w:rPr>
            </w:pPr>
            <w:r w:rsidRPr="00417521">
              <w:rPr>
                <w:rFonts w:ascii="Times New Roman" w:eastAsia="TimesNewRomanPSMT" w:hAnsi="Times New Roman"/>
              </w:rPr>
              <w:t>Автоматическое продление договора на новый (очередной) срок по истечении предыдущего срока.</w:t>
            </w:r>
          </w:p>
        </w:tc>
      </w:tr>
      <w:tr w:rsidR="003F317F" w:rsidRPr="00417521" w14:paraId="13BA188F" w14:textId="77777777" w:rsidTr="003F317F">
        <w:trPr>
          <w:trHeight w:val="272"/>
        </w:trPr>
        <w:tc>
          <w:tcPr>
            <w:tcW w:w="851" w:type="dxa"/>
            <w:shd w:val="clear" w:color="auto" w:fill="auto"/>
          </w:tcPr>
          <w:p w14:paraId="7DC3F0CD"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1.22</w:t>
            </w:r>
          </w:p>
        </w:tc>
        <w:tc>
          <w:tcPr>
            <w:tcW w:w="2551" w:type="dxa"/>
            <w:shd w:val="clear" w:color="auto" w:fill="auto"/>
          </w:tcPr>
          <w:p w14:paraId="60F9F3D6"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Процентная ставка</w:t>
            </w:r>
          </w:p>
        </w:tc>
        <w:tc>
          <w:tcPr>
            <w:tcW w:w="7088" w:type="dxa"/>
            <w:shd w:val="clear" w:color="auto" w:fill="auto"/>
          </w:tcPr>
          <w:p w14:paraId="700C533F" w14:textId="77777777" w:rsidR="003F317F" w:rsidRPr="00417521" w:rsidRDefault="003F317F" w:rsidP="003F317F">
            <w:pPr>
              <w:spacing w:after="0" w:line="240" w:lineRule="auto"/>
              <w:ind w:left="28"/>
              <w:jc w:val="both"/>
              <w:rPr>
                <w:rFonts w:ascii="Times New Roman" w:hAnsi="Times New Roman"/>
              </w:rPr>
            </w:pPr>
            <w:r w:rsidRPr="00417521">
              <w:rPr>
                <w:rFonts w:ascii="Times New Roman" w:hAnsi="Times New Roman"/>
              </w:rPr>
              <w:t xml:space="preserve">Процентная ставка по договору срочного банковского вклада (депозита) устанавливается решением Правления Банка. </w:t>
            </w:r>
          </w:p>
          <w:p w14:paraId="23E2976B" w14:textId="77777777" w:rsidR="003F317F" w:rsidRPr="00417521" w:rsidRDefault="003F317F" w:rsidP="003F317F">
            <w:pPr>
              <w:spacing w:after="0" w:line="240" w:lineRule="auto"/>
              <w:ind w:left="28"/>
              <w:jc w:val="both"/>
              <w:rPr>
                <w:rFonts w:ascii="Times New Roman" w:hAnsi="Times New Roman"/>
              </w:rPr>
            </w:pPr>
            <w:r w:rsidRPr="00417521">
              <w:rPr>
                <w:rFonts w:ascii="Times New Roman" w:hAnsi="Times New Roman"/>
              </w:rPr>
              <w:t>Процентная ставка указывается в Условиях:</w:t>
            </w:r>
          </w:p>
          <w:p w14:paraId="46D79D57" w14:textId="77777777" w:rsidR="003F317F" w:rsidRPr="00417521" w:rsidRDefault="003F317F" w:rsidP="003F317F">
            <w:pPr>
              <w:pStyle w:val="a8"/>
              <w:numPr>
                <w:ilvl w:val="0"/>
                <w:numId w:val="15"/>
              </w:numPr>
              <w:spacing w:after="0" w:line="240" w:lineRule="auto"/>
              <w:jc w:val="both"/>
              <w:rPr>
                <w:rFonts w:ascii="Times New Roman" w:hAnsi="Times New Roman"/>
              </w:rPr>
            </w:pPr>
            <w:r w:rsidRPr="00417521">
              <w:rPr>
                <w:rFonts w:ascii="Times New Roman" w:hAnsi="Times New Roman"/>
              </w:rPr>
              <w:t>срочного договора банковского вклада ОСОБЫЙ;</w:t>
            </w:r>
          </w:p>
          <w:p w14:paraId="58BBF8A8" w14:textId="77777777" w:rsidR="003F317F" w:rsidRPr="00417521" w:rsidRDefault="003F317F" w:rsidP="003F317F">
            <w:pPr>
              <w:pStyle w:val="a8"/>
              <w:numPr>
                <w:ilvl w:val="0"/>
                <w:numId w:val="15"/>
              </w:numPr>
              <w:spacing w:after="0" w:line="240" w:lineRule="auto"/>
              <w:jc w:val="both"/>
              <w:rPr>
                <w:rFonts w:ascii="Times New Roman" w:hAnsi="Times New Roman"/>
              </w:rPr>
            </w:pPr>
            <w:r w:rsidRPr="00417521">
              <w:rPr>
                <w:rFonts w:ascii="Times New Roman" w:hAnsi="Times New Roman"/>
              </w:rPr>
              <w:t>срочного договора банковского вклада Пенсионный Плюс;</w:t>
            </w:r>
          </w:p>
          <w:p w14:paraId="3E3F2E02" w14:textId="77777777" w:rsidR="003F317F" w:rsidRPr="00417521" w:rsidRDefault="003F317F" w:rsidP="003F317F">
            <w:pPr>
              <w:pStyle w:val="a8"/>
              <w:numPr>
                <w:ilvl w:val="0"/>
                <w:numId w:val="15"/>
              </w:numPr>
              <w:spacing w:after="0" w:line="240" w:lineRule="auto"/>
              <w:jc w:val="both"/>
              <w:rPr>
                <w:rFonts w:ascii="Times New Roman" w:hAnsi="Times New Roman"/>
              </w:rPr>
            </w:pPr>
            <w:r w:rsidRPr="00417521">
              <w:rPr>
                <w:rFonts w:ascii="Times New Roman" w:hAnsi="Times New Roman"/>
              </w:rPr>
              <w:t>срочного договора банковского вклада;</w:t>
            </w:r>
          </w:p>
          <w:p w14:paraId="18D4C890" w14:textId="77777777" w:rsidR="003F317F" w:rsidRPr="00417521" w:rsidRDefault="003F317F" w:rsidP="003F317F">
            <w:pPr>
              <w:pStyle w:val="a8"/>
              <w:numPr>
                <w:ilvl w:val="0"/>
                <w:numId w:val="15"/>
              </w:numPr>
              <w:spacing w:after="0" w:line="240" w:lineRule="auto"/>
              <w:jc w:val="both"/>
              <w:rPr>
                <w:rFonts w:ascii="Times New Roman" w:hAnsi="Times New Roman"/>
              </w:rPr>
            </w:pPr>
            <w:r w:rsidRPr="00417521">
              <w:rPr>
                <w:rFonts w:ascii="Times New Roman" w:hAnsi="Times New Roman"/>
              </w:rPr>
              <w:t>срочного договора банковского вклада ПЕНСИОННЫЙ;</w:t>
            </w:r>
          </w:p>
          <w:p w14:paraId="361EFAE1" w14:textId="77777777" w:rsidR="003F317F" w:rsidRPr="00417521" w:rsidRDefault="003F317F" w:rsidP="003F317F">
            <w:pPr>
              <w:pStyle w:val="a8"/>
              <w:numPr>
                <w:ilvl w:val="0"/>
                <w:numId w:val="15"/>
              </w:numPr>
              <w:spacing w:after="0" w:line="240" w:lineRule="auto"/>
              <w:jc w:val="both"/>
              <w:rPr>
                <w:rFonts w:ascii="Times New Roman" w:hAnsi="Times New Roman"/>
              </w:rPr>
            </w:pPr>
            <w:r w:rsidRPr="00417521">
              <w:rPr>
                <w:rFonts w:ascii="Times New Roman" w:hAnsi="Times New Roman"/>
              </w:rPr>
              <w:t>срочного договора банковского вклада НАДЕЖНЫЙ;</w:t>
            </w:r>
          </w:p>
          <w:p w14:paraId="5D8B56EA" w14:textId="77777777" w:rsidR="003F317F" w:rsidRPr="00417521" w:rsidRDefault="003F317F" w:rsidP="003F317F">
            <w:pPr>
              <w:pStyle w:val="a8"/>
              <w:numPr>
                <w:ilvl w:val="0"/>
                <w:numId w:val="15"/>
              </w:numPr>
              <w:spacing w:after="0" w:line="240" w:lineRule="auto"/>
              <w:jc w:val="both"/>
              <w:rPr>
                <w:rFonts w:ascii="Times New Roman" w:hAnsi="Times New Roman"/>
              </w:rPr>
            </w:pPr>
            <w:r w:rsidRPr="00417521">
              <w:rPr>
                <w:rFonts w:ascii="Times New Roman" w:hAnsi="Times New Roman"/>
              </w:rPr>
              <w:t>срочного договора банковского вклада ОПТИМА;</w:t>
            </w:r>
          </w:p>
          <w:p w14:paraId="45922C4B" w14:textId="77777777" w:rsidR="003F317F" w:rsidRPr="00417521" w:rsidRDefault="003F317F" w:rsidP="003F317F">
            <w:pPr>
              <w:pStyle w:val="a8"/>
              <w:numPr>
                <w:ilvl w:val="0"/>
                <w:numId w:val="15"/>
              </w:numPr>
              <w:spacing w:after="0" w:line="240" w:lineRule="auto"/>
              <w:jc w:val="both"/>
              <w:rPr>
                <w:rFonts w:ascii="Times New Roman" w:hAnsi="Times New Roman"/>
              </w:rPr>
            </w:pPr>
            <w:r w:rsidRPr="00417521">
              <w:rPr>
                <w:rFonts w:ascii="Times New Roman" w:hAnsi="Times New Roman"/>
              </w:rPr>
              <w:t>Договор</w:t>
            </w:r>
            <w:r>
              <w:rPr>
                <w:rFonts w:ascii="Times New Roman" w:hAnsi="Times New Roman"/>
              </w:rPr>
              <w:t>а</w:t>
            </w:r>
            <w:r w:rsidRPr="00417521">
              <w:rPr>
                <w:rFonts w:ascii="Times New Roman" w:hAnsi="Times New Roman"/>
              </w:rPr>
              <w:t xml:space="preserve"> банковского вклада.</w:t>
            </w:r>
          </w:p>
        </w:tc>
      </w:tr>
      <w:tr w:rsidR="003F317F" w:rsidRPr="00417521" w14:paraId="7A892798" w14:textId="77777777" w:rsidTr="003F317F">
        <w:trPr>
          <w:trHeight w:val="272"/>
        </w:trPr>
        <w:tc>
          <w:tcPr>
            <w:tcW w:w="851" w:type="dxa"/>
            <w:shd w:val="clear" w:color="auto" w:fill="auto"/>
          </w:tcPr>
          <w:p w14:paraId="654CDB39"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1.23</w:t>
            </w:r>
          </w:p>
        </w:tc>
        <w:tc>
          <w:tcPr>
            <w:tcW w:w="2551" w:type="dxa"/>
            <w:shd w:val="clear" w:color="auto" w:fill="auto"/>
          </w:tcPr>
          <w:p w14:paraId="5082F92A"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Совокупный остаток по вкладам</w:t>
            </w:r>
          </w:p>
        </w:tc>
        <w:tc>
          <w:tcPr>
            <w:tcW w:w="7088" w:type="dxa"/>
            <w:shd w:val="clear" w:color="auto" w:fill="auto"/>
          </w:tcPr>
          <w:p w14:paraId="4B9DA9D5"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Остаток денежных средств на всех счетах, открытых в Банке на имя Вкладчика на определенную дату</w:t>
            </w:r>
            <w:r>
              <w:rPr>
                <w:rFonts w:ascii="Times New Roman" w:hAnsi="Times New Roman"/>
              </w:rPr>
              <w:t>.</w:t>
            </w:r>
          </w:p>
        </w:tc>
      </w:tr>
      <w:tr w:rsidR="003F317F" w:rsidRPr="00417521" w14:paraId="03982644" w14:textId="77777777" w:rsidTr="003F317F">
        <w:trPr>
          <w:trHeight w:val="272"/>
        </w:trPr>
        <w:tc>
          <w:tcPr>
            <w:tcW w:w="851" w:type="dxa"/>
            <w:shd w:val="clear" w:color="auto" w:fill="auto"/>
          </w:tcPr>
          <w:p w14:paraId="7AC0DC8A"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1.24</w:t>
            </w:r>
          </w:p>
        </w:tc>
        <w:tc>
          <w:tcPr>
            <w:tcW w:w="2551" w:type="dxa"/>
            <w:shd w:val="clear" w:color="auto" w:fill="auto"/>
          </w:tcPr>
          <w:p w14:paraId="53D990B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Счет вклада</w:t>
            </w:r>
          </w:p>
        </w:tc>
        <w:tc>
          <w:tcPr>
            <w:tcW w:w="7088" w:type="dxa"/>
            <w:shd w:val="clear" w:color="auto" w:fill="auto"/>
          </w:tcPr>
          <w:p w14:paraId="5C92B78B"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Банковский счет по учету вклада, открытый Банком Вкладчику на основании Договора для учета денежных средств, размещаемых Вкладчиком в Банке в целях получения дохода.</w:t>
            </w:r>
          </w:p>
        </w:tc>
      </w:tr>
      <w:tr w:rsidR="003F317F" w:rsidRPr="00417521" w14:paraId="1E2D29C8" w14:textId="77777777" w:rsidTr="003F317F">
        <w:tc>
          <w:tcPr>
            <w:tcW w:w="851" w:type="dxa"/>
            <w:shd w:val="clear" w:color="auto" w:fill="auto"/>
          </w:tcPr>
          <w:p w14:paraId="7F00BF36"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1.25</w:t>
            </w:r>
          </w:p>
        </w:tc>
        <w:tc>
          <w:tcPr>
            <w:tcW w:w="2551" w:type="dxa"/>
            <w:shd w:val="clear" w:color="auto" w:fill="auto"/>
          </w:tcPr>
          <w:p w14:paraId="5AB489E1"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Рабочий день</w:t>
            </w:r>
          </w:p>
        </w:tc>
        <w:tc>
          <w:tcPr>
            <w:tcW w:w="7088" w:type="dxa"/>
            <w:shd w:val="clear" w:color="auto" w:fill="auto"/>
          </w:tcPr>
          <w:p w14:paraId="5B1A61F7"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День, который в соответствии с законодательством Российской Федерации не является выходным и /или нерабочим праздничным днем</w:t>
            </w:r>
            <w:r>
              <w:rPr>
                <w:rFonts w:ascii="Times New Roman" w:hAnsi="Times New Roman"/>
              </w:rPr>
              <w:t>.</w:t>
            </w:r>
          </w:p>
        </w:tc>
      </w:tr>
      <w:tr w:rsidR="003F317F" w:rsidRPr="00417521" w14:paraId="75A285DF" w14:textId="77777777" w:rsidTr="003F317F">
        <w:tc>
          <w:tcPr>
            <w:tcW w:w="851" w:type="dxa"/>
            <w:shd w:val="clear" w:color="auto" w:fill="auto"/>
          </w:tcPr>
          <w:p w14:paraId="45A8AA75"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1.26.</w:t>
            </w:r>
          </w:p>
        </w:tc>
        <w:tc>
          <w:tcPr>
            <w:tcW w:w="2551" w:type="dxa"/>
            <w:shd w:val="clear" w:color="auto" w:fill="auto"/>
          </w:tcPr>
          <w:p w14:paraId="72A02B4F"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Тарифы Банка</w:t>
            </w:r>
          </w:p>
        </w:tc>
        <w:tc>
          <w:tcPr>
            <w:tcW w:w="7088" w:type="dxa"/>
            <w:shd w:val="clear" w:color="auto" w:fill="auto"/>
          </w:tcPr>
          <w:p w14:paraId="05AA699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Тарифы за расчетно-кассовое обслуживание и оказание других услуг клиентам Банка – юридическим лицам, индивидуальным предпринимателям, физическим лицам, занимающимся в </w:t>
            </w:r>
            <w:r w:rsidRPr="00417521">
              <w:rPr>
                <w:rFonts w:ascii="Times New Roman" w:hAnsi="Times New Roman"/>
              </w:rPr>
              <w:lastRenderedPageBreak/>
              <w:t>установленном законодательством Российской Федерации порядке частной практикой, физическим лицам по операциям в рублях Российской Федерации и в иностранной валюте</w:t>
            </w:r>
            <w:r>
              <w:rPr>
                <w:rFonts w:ascii="Times New Roman" w:hAnsi="Times New Roman"/>
              </w:rPr>
              <w:t>.</w:t>
            </w:r>
          </w:p>
        </w:tc>
      </w:tr>
      <w:tr w:rsidR="003F317F" w:rsidRPr="00417521" w14:paraId="729698CA" w14:textId="77777777" w:rsidTr="003F317F">
        <w:tc>
          <w:tcPr>
            <w:tcW w:w="851" w:type="dxa"/>
            <w:shd w:val="clear" w:color="auto" w:fill="auto"/>
          </w:tcPr>
          <w:p w14:paraId="4E998021" w14:textId="281E2D45" w:rsidR="003F317F" w:rsidRPr="00417521" w:rsidRDefault="003F317F" w:rsidP="003F317F">
            <w:pPr>
              <w:spacing w:after="0" w:line="240" w:lineRule="auto"/>
              <w:jc w:val="center"/>
              <w:rPr>
                <w:rFonts w:ascii="Times New Roman" w:hAnsi="Times New Roman"/>
                <w:b/>
              </w:rPr>
            </w:pPr>
            <w:r w:rsidRPr="00417521">
              <w:rPr>
                <w:rFonts w:ascii="Times New Roman" w:hAnsi="Times New Roman"/>
                <w:b/>
              </w:rPr>
              <w:lastRenderedPageBreak/>
              <w:t>2.</w:t>
            </w:r>
          </w:p>
        </w:tc>
        <w:tc>
          <w:tcPr>
            <w:tcW w:w="9639" w:type="dxa"/>
            <w:gridSpan w:val="2"/>
            <w:shd w:val="clear" w:color="auto" w:fill="auto"/>
          </w:tcPr>
          <w:p w14:paraId="716609E5" w14:textId="7C50DF8A" w:rsidR="003F317F" w:rsidRPr="00417521" w:rsidRDefault="003F317F" w:rsidP="003F317F">
            <w:pPr>
              <w:spacing w:after="0" w:line="240" w:lineRule="auto"/>
              <w:jc w:val="both"/>
              <w:rPr>
                <w:rFonts w:ascii="Times New Roman" w:hAnsi="Times New Roman"/>
                <w:b/>
              </w:rPr>
            </w:pPr>
            <w:r w:rsidRPr="00417521">
              <w:rPr>
                <w:rFonts w:ascii="Times New Roman" w:hAnsi="Times New Roman"/>
                <w:b/>
              </w:rPr>
              <w:t>ОБЩИЕ ПОЛОЖЕНИЯ</w:t>
            </w:r>
          </w:p>
        </w:tc>
      </w:tr>
      <w:tr w:rsidR="003F317F" w:rsidRPr="00417521" w14:paraId="00956036" w14:textId="77777777" w:rsidTr="003F317F">
        <w:tc>
          <w:tcPr>
            <w:tcW w:w="851" w:type="dxa"/>
            <w:shd w:val="clear" w:color="auto" w:fill="auto"/>
          </w:tcPr>
          <w:p w14:paraId="16706E4D"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2.1</w:t>
            </w:r>
          </w:p>
        </w:tc>
        <w:tc>
          <w:tcPr>
            <w:tcW w:w="2551" w:type="dxa"/>
            <w:shd w:val="clear" w:color="auto" w:fill="auto"/>
          </w:tcPr>
          <w:p w14:paraId="72444F9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Общие условия срочного договора устанавливают и определяют</w:t>
            </w:r>
          </w:p>
        </w:tc>
        <w:tc>
          <w:tcPr>
            <w:tcW w:w="7088" w:type="dxa"/>
            <w:shd w:val="clear" w:color="auto" w:fill="auto"/>
          </w:tcPr>
          <w:p w14:paraId="41AF63D3" w14:textId="77777777" w:rsidR="003F317F" w:rsidRPr="00417521" w:rsidRDefault="003F317F" w:rsidP="003F317F">
            <w:pPr>
              <w:pStyle w:val="af6"/>
              <w:spacing w:before="0" w:beforeAutospacing="0" w:after="0"/>
              <w:jc w:val="both"/>
              <w:rPr>
                <w:sz w:val="22"/>
                <w:szCs w:val="22"/>
              </w:rPr>
            </w:pPr>
            <w:r w:rsidRPr="00417521">
              <w:rPr>
                <w:sz w:val="22"/>
                <w:szCs w:val="22"/>
              </w:rPr>
              <w:t>Порядок размещения физическими лицами банковского вклада на определенный срок, порядок начисления и выплаты процентов по вкладу, определяют положения Договора, заключаемого между Банком и Вкладчиком.</w:t>
            </w:r>
          </w:p>
        </w:tc>
      </w:tr>
      <w:tr w:rsidR="003F317F" w:rsidRPr="00417521" w14:paraId="7E5D80CA" w14:textId="77777777" w:rsidTr="003F317F">
        <w:tc>
          <w:tcPr>
            <w:tcW w:w="851" w:type="dxa"/>
            <w:shd w:val="clear" w:color="auto" w:fill="auto"/>
          </w:tcPr>
          <w:p w14:paraId="7D98A0D3" w14:textId="1D13100D"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2.2</w:t>
            </w:r>
          </w:p>
        </w:tc>
        <w:tc>
          <w:tcPr>
            <w:tcW w:w="2551" w:type="dxa"/>
            <w:shd w:val="clear" w:color="auto" w:fill="auto"/>
          </w:tcPr>
          <w:p w14:paraId="635EBB1C"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Общие условия срочного договора и Тарифы Банка</w:t>
            </w:r>
          </w:p>
        </w:tc>
        <w:tc>
          <w:tcPr>
            <w:tcW w:w="7088" w:type="dxa"/>
            <w:shd w:val="clear" w:color="auto" w:fill="auto"/>
          </w:tcPr>
          <w:p w14:paraId="443CFB50"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Применяются со дня заключения Договора и действуют до окончания срока Договора</w:t>
            </w:r>
            <w:r>
              <w:rPr>
                <w:rFonts w:ascii="Times New Roman" w:hAnsi="Times New Roman"/>
              </w:rPr>
              <w:t>,</w:t>
            </w:r>
            <w:r w:rsidRPr="00417521">
              <w:rPr>
                <w:rFonts w:ascii="Times New Roman" w:hAnsi="Times New Roman"/>
              </w:rPr>
              <w:t xml:space="preserve"> либо его пролонгации на очередной срок.  </w:t>
            </w:r>
          </w:p>
          <w:p w14:paraId="7281F33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Изменения и дополнения в Общие условия срочного договора и Тарифы Банка размещаются в местах оказания услуг и на сайте Банка в сети «Интернет» </w:t>
            </w:r>
            <w:hyperlink r:id="rId12" w:history="1">
              <w:r w:rsidRPr="00417521">
                <w:rPr>
                  <w:rStyle w:val="a7"/>
                  <w:rFonts w:ascii="Times New Roman" w:hAnsi="Times New Roman"/>
                  <w:lang w:val="en-US"/>
                </w:rPr>
                <w:t>https</w:t>
              </w:r>
              <w:r w:rsidRPr="00417521">
                <w:rPr>
                  <w:rStyle w:val="a7"/>
                  <w:rFonts w:ascii="Times New Roman" w:hAnsi="Times New Roman"/>
                </w:rPr>
                <w:t>://</w:t>
              </w:r>
              <w:r w:rsidRPr="00417521">
                <w:rPr>
                  <w:rStyle w:val="a7"/>
                  <w:rFonts w:ascii="Times New Roman" w:hAnsi="Times New Roman"/>
                  <w:lang w:val="en-US"/>
                </w:rPr>
                <w:t>www</w:t>
              </w:r>
              <w:r w:rsidRPr="00417521">
                <w:rPr>
                  <w:rStyle w:val="a7"/>
                  <w:rFonts w:ascii="Times New Roman" w:hAnsi="Times New Roman"/>
                </w:rPr>
                <w:t>.</w:t>
              </w:r>
              <w:proofErr w:type="spellStart"/>
              <w:r w:rsidRPr="00417521">
                <w:rPr>
                  <w:rStyle w:val="a7"/>
                  <w:rFonts w:ascii="Times New Roman" w:hAnsi="Times New Roman"/>
                  <w:lang w:val="en-US"/>
                </w:rPr>
                <w:t>bnal</w:t>
              </w:r>
              <w:proofErr w:type="spellEnd"/>
              <w:r w:rsidRPr="00417521">
                <w:rPr>
                  <w:rStyle w:val="a7"/>
                  <w:rFonts w:ascii="Times New Roman" w:hAnsi="Times New Roman"/>
                </w:rPr>
                <w:t>.</w:t>
              </w:r>
              <w:proofErr w:type="spellStart"/>
              <w:r w:rsidRPr="00417521">
                <w:rPr>
                  <w:rStyle w:val="a7"/>
                  <w:rFonts w:ascii="Times New Roman" w:hAnsi="Times New Roman"/>
                  <w:lang w:val="en-US"/>
                </w:rPr>
                <w:t>ru</w:t>
              </w:r>
              <w:proofErr w:type="spellEnd"/>
            </w:hyperlink>
            <w:r w:rsidRPr="00417521">
              <w:rPr>
                <w:rFonts w:ascii="Times New Roman" w:hAnsi="Times New Roman"/>
                <w:u w:val="single"/>
              </w:rPr>
              <w:t>.</w:t>
            </w:r>
          </w:p>
        </w:tc>
      </w:tr>
      <w:tr w:rsidR="003F317F" w:rsidRPr="00417521" w14:paraId="0C2EB641" w14:textId="77777777" w:rsidTr="003F317F">
        <w:tc>
          <w:tcPr>
            <w:tcW w:w="851" w:type="dxa"/>
            <w:shd w:val="clear" w:color="auto" w:fill="auto"/>
          </w:tcPr>
          <w:p w14:paraId="6422BB8B"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2.3</w:t>
            </w:r>
          </w:p>
        </w:tc>
        <w:tc>
          <w:tcPr>
            <w:tcW w:w="2551" w:type="dxa"/>
            <w:shd w:val="clear" w:color="auto" w:fill="auto"/>
          </w:tcPr>
          <w:p w14:paraId="2381AE92"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Присоединение к Общим условиям срочного договора </w:t>
            </w:r>
          </w:p>
        </w:tc>
        <w:tc>
          <w:tcPr>
            <w:tcW w:w="7088" w:type="dxa"/>
            <w:shd w:val="clear" w:color="auto" w:fill="auto"/>
          </w:tcPr>
          <w:p w14:paraId="4112E02B"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Заключая Договор с Банком, Вкладчик присоединятся к Общим условиям срочного договора, к Правилам и условиям осуществления операций по переводу денежных средств по поручению физических лиц в Банке «Нальчик» ООО в соответствии со статьей 428 Гражданского кодекса Российской Федерации.</w:t>
            </w:r>
          </w:p>
        </w:tc>
      </w:tr>
      <w:tr w:rsidR="003F317F" w:rsidRPr="00417521" w14:paraId="4DA6C90A" w14:textId="77777777" w:rsidTr="003F317F">
        <w:tc>
          <w:tcPr>
            <w:tcW w:w="851" w:type="dxa"/>
            <w:shd w:val="clear" w:color="auto" w:fill="auto"/>
          </w:tcPr>
          <w:p w14:paraId="77128CEA"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2.4</w:t>
            </w:r>
          </w:p>
        </w:tc>
        <w:tc>
          <w:tcPr>
            <w:tcW w:w="2551" w:type="dxa"/>
            <w:shd w:val="clear" w:color="auto" w:fill="auto"/>
          </w:tcPr>
          <w:p w14:paraId="1DB4DAC8"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Условия срочного вклада</w:t>
            </w:r>
          </w:p>
        </w:tc>
        <w:tc>
          <w:tcPr>
            <w:tcW w:w="7088" w:type="dxa"/>
            <w:shd w:val="clear" w:color="auto" w:fill="auto"/>
          </w:tcPr>
          <w:p w14:paraId="3E39E22E" w14:textId="77777777" w:rsidR="003F317F" w:rsidRPr="00417521" w:rsidRDefault="003F317F" w:rsidP="003F317F">
            <w:pPr>
              <w:pStyle w:val="af6"/>
              <w:spacing w:before="0" w:beforeAutospacing="0" w:after="0"/>
              <w:jc w:val="both"/>
              <w:rPr>
                <w:sz w:val="22"/>
                <w:szCs w:val="22"/>
              </w:rPr>
            </w:pPr>
            <w:r w:rsidRPr="00417521">
              <w:rPr>
                <w:sz w:val="22"/>
                <w:szCs w:val="22"/>
              </w:rPr>
              <w:t>Определяются решением Правления Банка «Нальчик» ООО и являются неотъемлемой частью настоящих Общих условий срочного договора.</w:t>
            </w:r>
          </w:p>
        </w:tc>
      </w:tr>
      <w:tr w:rsidR="003F317F" w:rsidRPr="00417521" w14:paraId="39FFE1E8" w14:textId="77777777" w:rsidTr="003F317F">
        <w:tc>
          <w:tcPr>
            <w:tcW w:w="851" w:type="dxa"/>
            <w:shd w:val="clear" w:color="auto" w:fill="auto"/>
          </w:tcPr>
          <w:p w14:paraId="127B65AB"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2.5</w:t>
            </w:r>
          </w:p>
        </w:tc>
        <w:tc>
          <w:tcPr>
            <w:tcW w:w="2551" w:type="dxa"/>
            <w:shd w:val="clear" w:color="auto" w:fill="auto"/>
          </w:tcPr>
          <w:p w14:paraId="22F80D37"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Страхование вкладов</w:t>
            </w:r>
          </w:p>
        </w:tc>
        <w:tc>
          <w:tcPr>
            <w:tcW w:w="7088" w:type="dxa"/>
            <w:shd w:val="clear" w:color="auto" w:fill="auto"/>
          </w:tcPr>
          <w:p w14:paraId="211FC462"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Денежные средства на счетах Вкладчика застрахованы в порядке, размерах и на условиях, установленных Федеральным законом Российской Федерации «О страховании вкладов физических лиц в банках Российской Федерации» от 23.12.2003 N 177-ФЗ. </w:t>
            </w:r>
          </w:p>
          <w:p w14:paraId="5ABDAF6D" w14:textId="77777777" w:rsidR="003F317F" w:rsidRPr="00417521" w:rsidRDefault="003F317F" w:rsidP="003F317F">
            <w:pPr>
              <w:spacing w:after="0" w:line="240" w:lineRule="auto"/>
              <w:jc w:val="both"/>
              <w:rPr>
                <w:rFonts w:ascii="Times New Roman" w:hAnsi="Times New Roman"/>
                <w:highlight w:val="green"/>
              </w:rPr>
            </w:pPr>
            <w:r w:rsidRPr="00417521">
              <w:rPr>
                <w:rFonts w:ascii="Times New Roman" w:hAnsi="Times New Roman"/>
              </w:rPr>
              <w:t>Свидетельство о включении Банка «Нальчик» ООО в реестр банков – участников системы обязательного страхования вкладов № 29 от 01 октября 2004г.</w:t>
            </w:r>
          </w:p>
        </w:tc>
      </w:tr>
      <w:tr w:rsidR="003F317F" w:rsidRPr="00417521" w14:paraId="473E731D" w14:textId="77777777" w:rsidTr="003F317F">
        <w:tc>
          <w:tcPr>
            <w:tcW w:w="851" w:type="dxa"/>
            <w:shd w:val="clear" w:color="auto" w:fill="auto"/>
          </w:tcPr>
          <w:p w14:paraId="288A5E0B"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2.6</w:t>
            </w:r>
          </w:p>
        </w:tc>
        <w:tc>
          <w:tcPr>
            <w:tcW w:w="2551" w:type="dxa"/>
            <w:shd w:val="clear" w:color="auto" w:fill="auto"/>
          </w:tcPr>
          <w:p w14:paraId="5F46A0E3"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Обработка персональных данных  </w:t>
            </w:r>
          </w:p>
        </w:tc>
        <w:tc>
          <w:tcPr>
            <w:tcW w:w="7088" w:type="dxa"/>
            <w:shd w:val="clear" w:color="auto" w:fill="auto"/>
          </w:tcPr>
          <w:p w14:paraId="33971CF3" w14:textId="77777777" w:rsidR="003F317F" w:rsidRPr="00417521" w:rsidRDefault="003F317F" w:rsidP="003F317F">
            <w:pPr>
              <w:autoSpaceDE w:val="0"/>
              <w:spacing w:after="0" w:line="240" w:lineRule="auto"/>
              <w:jc w:val="both"/>
              <w:rPr>
                <w:rFonts w:ascii="Times New Roman" w:hAnsi="Times New Roman"/>
              </w:rPr>
            </w:pPr>
            <w:r w:rsidRPr="00417521">
              <w:rPr>
                <w:rFonts w:ascii="Times New Roman" w:hAnsi="Times New Roman"/>
              </w:rPr>
              <w:t xml:space="preserve">Обработка персональных данных осуществляется Банком «Нальчик» ООО (360022, КБР, г. Нальчик, ул. Толстого, 77), согласно Федеральному закону от 27.07.2006 152-ФЗ «О персональных данных», в целях предоставления банковских услуг в соответствии с Уставом и Лицензией на </w:t>
            </w:r>
            <w:r w:rsidRPr="00417521">
              <w:rPr>
                <w:rFonts w:ascii="Times New Roman" w:hAnsi="Times New Roman"/>
                <w:color w:val="0C0C0C"/>
                <w:shd w:val="clear" w:color="auto" w:fill="FFFFFF"/>
              </w:rPr>
              <w:t>осуществление банковских операций</w:t>
            </w:r>
            <w:r w:rsidRPr="00417521">
              <w:rPr>
                <w:rFonts w:ascii="Times New Roman" w:hAnsi="Times New Roman"/>
              </w:rPr>
              <w:t>, в том числе для заключения Договора.</w:t>
            </w:r>
          </w:p>
        </w:tc>
      </w:tr>
      <w:tr w:rsidR="003F317F" w:rsidRPr="00417521" w14:paraId="56A3644C" w14:textId="77777777" w:rsidTr="003F317F">
        <w:tc>
          <w:tcPr>
            <w:tcW w:w="851" w:type="dxa"/>
            <w:shd w:val="clear" w:color="auto" w:fill="auto"/>
          </w:tcPr>
          <w:p w14:paraId="41D2FB66" w14:textId="77777777" w:rsidR="003F317F" w:rsidRPr="00417521" w:rsidRDefault="003F317F" w:rsidP="003F317F">
            <w:pPr>
              <w:spacing w:after="0" w:line="240" w:lineRule="auto"/>
              <w:jc w:val="center"/>
              <w:rPr>
                <w:rFonts w:ascii="Times New Roman" w:hAnsi="Times New Roman"/>
                <w:b/>
              </w:rPr>
            </w:pPr>
            <w:r w:rsidRPr="00417521">
              <w:rPr>
                <w:rFonts w:ascii="Times New Roman" w:hAnsi="Times New Roman"/>
                <w:b/>
              </w:rPr>
              <w:t>3.</w:t>
            </w:r>
          </w:p>
        </w:tc>
        <w:tc>
          <w:tcPr>
            <w:tcW w:w="9639" w:type="dxa"/>
            <w:gridSpan w:val="2"/>
            <w:shd w:val="clear" w:color="auto" w:fill="auto"/>
          </w:tcPr>
          <w:p w14:paraId="5603460E" w14:textId="77777777" w:rsidR="003F317F" w:rsidRPr="00417521" w:rsidRDefault="003F317F" w:rsidP="003F317F">
            <w:pPr>
              <w:spacing w:after="0" w:line="240" w:lineRule="auto"/>
              <w:jc w:val="both"/>
              <w:rPr>
                <w:rFonts w:ascii="Times New Roman" w:hAnsi="Times New Roman"/>
                <w:b/>
              </w:rPr>
            </w:pPr>
            <w:r w:rsidRPr="00417521">
              <w:rPr>
                <w:rFonts w:ascii="Times New Roman" w:hAnsi="Times New Roman"/>
                <w:b/>
              </w:rPr>
              <w:t xml:space="preserve">ПОРЯДОК ЗАКЛЮЧЕНИЯ ДОГОВОРА И СРОК ЕГО ДЕЙСТВИЯ </w:t>
            </w:r>
          </w:p>
        </w:tc>
      </w:tr>
      <w:tr w:rsidR="003F317F" w:rsidRPr="00417521" w14:paraId="7D81A962" w14:textId="77777777" w:rsidTr="003F317F">
        <w:tc>
          <w:tcPr>
            <w:tcW w:w="851" w:type="dxa"/>
            <w:shd w:val="clear" w:color="auto" w:fill="auto"/>
          </w:tcPr>
          <w:p w14:paraId="554B8FF3"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3.1</w:t>
            </w:r>
          </w:p>
        </w:tc>
        <w:tc>
          <w:tcPr>
            <w:tcW w:w="2551" w:type="dxa"/>
            <w:shd w:val="clear" w:color="auto" w:fill="auto"/>
          </w:tcPr>
          <w:p w14:paraId="4EDE3D09"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Документы, предоставляемые Вкладчиком </w:t>
            </w:r>
          </w:p>
        </w:tc>
        <w:tc>
          <w:tcPr>
            <w:tcW w:w="7088" w:type="dxa"/>
            <w:shd w:val="clear" w:color="auto" w:fill="auto"/>
          </w:tcPr>
          <w:p w14:paraId="3ED8615B"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Документ, удостоверяющий личность.</w:t>
            </w:r>
          </w:p>
          <w:p w14:paraId="0E1BA6CB"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Страховое свидетельство государственного пенсионного страхования (СНИЛС).</w:t>
            </w:r>
          </w:p>
          <w:p w14:paraId="55DA7F34"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bCs/>
                <w:bdr w:val="none" w:sz="0" w:space="0" w:color="auto" w:frame="1"/>
                <w:shd w:val="clear" w:color="auto" w:fill="FFFFFF"/>
              </w:rPr>
              <w:t>Идентификационный</w:t>
            </w:r>
            <w:r w:rsidRPr="00417521">
              <w:rPr>
                <w:rFonts w:ascii="Times New Roman" w:hAnsi="Times New Roman"/>
                <w:shd w:val="clear" w:color="auto" w:fill="FFFFFF"/>
              </w:rPr>
              <w:t> </w:t>
            </w:r>
            <w:r w:rsidRPr="00417521">
              <w:rPr>
                <w:rFonts w:ascii="Times New Roman" w:hAnsi="Times New Roman"/>
                <w:bCs/>
                <w:bdr w:val="none" w:sz="0" w:space="0" w:color="auto" w:frame="1"/>
                <w:shd w:val="clear" w:color="auto" w:fill="FFFFFF"/>
              </w:rPr>
              <w:t>номер</w:t>
            </w:r>
            <w:r w:rsidRPr="00417521">
              <w:rPr>
                <w:rFonts w:ascii="Times New Roman" w:hAnsi="Times New Roman"/>
                <w:shd w:val="clear" w:color="auto" w:fill="FFFFFF"/>
              </w:rPr>
              <w:t> </w:t>
            </w:r>
            <w:r w:rsidRPr="00417521">
              <w:rPr>
                <w:rFonts w:ascii="Times New Roman" w:hAnsi="Times New Roman"/>
                <w:bCs/>
                <w:bdr w:val="none" w:sz="0" w:space="0" w:color="auto" w:frame="1"/>
                <w:shd w:val="clear" w:color="auto" w:fill="FFFFFF"/>
              </w:rPr>
              <w:t>налогоплательщика</w:t>
            </w:r>
            <w:r w:rsidRPr="00417521">
              <w:rPr>
                <w:rFonts w:ascii="Times New Roman" w:hAnsi="Times New Roman"/>
              </w:rPr>
              <w:t xml:space="preserve"> (ИНН).</w:t>
            </w:r>
          </w:p>
          <w:p w14:paraId="3A4ED657" w14:textId="77777777" w:rsidR="003F317F" w:rsidRPr="00417521" w:rsidRDefault="003F317F" w:rsidP="003F317F">
            <w:pPr>
              <w:spacing w:after="0" w:line="240" w:lineRule="auto"/>
              <w:jc w:val="both"/>
              <w:rPr>
                <w:rFonts w:ascii="Times New Roman" w:hAnsi="Times New Roman"/>
                <w:bCs/>
                <w:bdr w:val="none" w:sz="0" w:space="0" w:color="auto" w:frame="1"/>
                <w:shd w:val="clear" w:color="auto" w:fill="FFFFFF"/>
              </w:rPr>
            </w:pPr>
            <w:r w:rsidRPr="00417521">
              <w:rPr>
                <w:rFonts w:ascii="Times New Roman" w:hAnsi="Times New Roman"/>
                <w:bCs/>
                <w:bdr w:val="none" w:sz="0" w:space="0" w:color="auto" w:frame="1"/>
                <w:shd w:val="clear" w:color="auto" w:fill="FFFFFF"/>
              </w:rPr>
              <w:t>В случае назначения пенсии до наступления пенсионного возраста, дополнительно предоставляется пенсионное удостоверение или справка о назначении пенсии (исключением является получение Вкладчиком пенсии на счет вклада, открытого в Банке «Нальчик»).</w:t>
            </w:r>
          </w:p>
        </w:tc>
      </w:tr>
      <w:tr w:rsidR="003F317F" w:rsidRPr="00417521" w14:paraId="610CB6D8" w14:textId="77777777" w:rsidTr="003F317F">
        <w:tc>
          <w:tcPr>
            <w:tcW w:w="851" w:type="dxa"/>
            <w:shd w:val="clear" w:color="auto" w:fill="auto"/>
          </w:tcPr>
          <w:p w14:paraId="724C1660"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3.2</w:t>
            </w:r>
          </w:p>
        </w:tc>
        <w:tc>
          <w:tcPr>
            <w:tcW w:w="2551" w:type="dxa"/>
            <w:shd w:val="clear" w:color="auto" w:fill="auto"/>
          </w:tcPr>
          <w:p w14:paraId="6C0351CA"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Документы, предоставляемые Банком</w:t>
            </w:r>
          </w:p>
        </w:tc>
        <w:tc>
          <w:tcPr>
            <w:tcW w:w="7088" w:type="dxa"/>
            <w:shd w:val="clear" w:color="auto" w:fill="auto"/>
          </w:tcPr>
          <w:p w14:paraId="5665A865"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Вкладная книжка.</w:t>
            </w:r>
          </w:p>
          <w:p w14:paraId="14FA07D5"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Договор, подписанный сторонами.</w:t>
            </w:r>
          </w:p>
          <w:p w14:paraId="570B2163"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По требованию Вкладчика - один экземпляр Общих условий срочного договора и Тарифов Банка. </w:t>
            </w:r>
          </w:p>
        </w:tc>
      </w:tr>
      <w:tr w:rsidR="003F317F" w:rsidRPr="00417521" w14:paraId="2C8A3D41" w14:textId="77777777" w:rsidTr="003F317F">
        <w:tc>
          <w:tcPr>
            <w:tcW w:w="851" w:type="dxa"/>
            <w:shd w:val="clear" w:color="auto" w:fill="auto"/>
          </w:tcPr>
          <w:p w14:paraId="3FCF5B2E"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3.3</w:t>
            </w:r>
          </w:p>
        </w:tc>
        <w:tc>
          <w:tcPr>
            <w:tcW w:w="2551" w:type="dxa"/>
            <w:shd w:val="clear" w:color="auto" w:fill="auto"/>
          </w:tcPr>
          <w:p w14:paraId="10E9BDF8"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Порядок заключения Договора</w:t>
            </w:r>
          </w:p>
        </w:tc>
        <w:tc>
          <w:tcPr>
            <w:tcW w:w="7088" w:type="dxa"/>
            <w:shd w:val="clear" w:color="auto" w:fill="auto"/>
          </w:tcPr>
          <w:p w14:paraId="722986CB" w14:textId="77777777" w:rsidR="003F317F" w:rsidRPr="00417521" w:rsidRDefault="003F317F" w:rsidP="003F317F">
            <w:pPr>
              <w:autoSpaceDE w:val="0"/>
              <w:autoSpaceDN w:val="0"/>
              <w:adjustRightInd w:val="0"/>
              <w:spacing w:after="0" w:line="240" w:lineRule="auto"/>
              <w:jc w:val="both"/>
              <w:rPr>
                <w:rFonts w:ascii="Times New Roman" w:hAnsi="Times New Roman"/>
              </w:rPr>
            </w:pPr>
            <w:r w:rsidRPr="00417521">
              <w:rPr>
                <w:rFonts w:ascii="Times New Roman" w:hAnsi="Times New Roman"/>
              </w:rPr>
              <w:t xml:space="preserve">Банк заключает Договор и открывает счета вклада только при личном присутствии Вкладчика, либо Представителя Вкладчика. </w:t>
            </w:r>
          </w:p>
          <w:p w14:paraId="3E250053" w14:textId="77777777" w:rsidR="003F317F" w:rsidRPr="00417521" w:rsidRDefault="003F317F" w:rsidP="003F317F">
            <w:pPr>
              <w:autoSpaceDE w:val="0"/>
              <w:autoSpaceDN w:val="0"/>
              <w:adjustRightInd w:val="0"/>
              <w:spacing w:after="0" w:line="240" w:lineRule="auto"/>
              <w:jc w:val="both"/>
              <w:rPr>
                <w:rFonts w:ascii="Times New Roman" w:hAnsi="Times New Roman"/>
              </w:rPr>
            </w:pPr>
            <w:r w:rsidRPr="00417521">
              <w:rPr>
                <w:rFonts w:ascii="Times New Roman" w:hAnsi="Times New Roman"/>
              </w:rPr>
              <w:t>Банк не открывает счета физическим лицам, при наличии решения о приостановлении операций по счетам налогоплательщика в соответствии со статьей 76 Налогового кодекса Российской Федерации.</w:t>
            </w:r>
          </w:p>
        </w:tc>
      </w:tr>
      <w:tr w:rsidR="003F317F" w:rsidRPr="00417521" w14:paraId="48F0E456" w14:textId="77777777" w:rsidTr="003F317F">
        <w:tc>
          <w:tcPr>
            <w:tcW w:w="851" w:type="dxa"/>
            <w:shd w:val="clear" w:color="auto" w:fill="auto"/>
          </w:tcPr>
          <w:p w14:paraId="4E5CBCEE"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3.4</w:t>
            </w:r>
          </w:p>
        </w:tc>
        <w:tc>
          <w:tcPr>
            <w:tcW w:w="9639" w:type="dxa"/>
            <w:gridSpan w:val="2"/>
            <w:shd w:val="clear" w:color="auto" w:fill="auto"/>
          </w:tcPr>
          <w:p w14:paraId="56C8D9E4"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Срок действия Договора и порядок его расторжения:</w:t>
            </w:r>
          </w:p>
          <w:p w14:paraId="725BDB17"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 </w:t>
            </w:r>
          </w:p>
        </w:tc>
      </w:tr>
      <w:tr w:rsidR="003F317F" w:rsidRPr="00417521" w14:paraId="14FE2FB8" w14:textId="77777777" w:rsidTr="003F317F">
        <w:tc>
          <w:tcPr>
            <w:tcW w:w="851" w:type="dxa"/>
            <w:shd w:val="clear" w:color="auto" w:fill="auto"/>
          </w:tcPr>
          <w:p w14:paraId="5C748F22"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3.4.1</w:t>
            </w:r>
          </w:p>
        </w:tc>
        <w:tc>
          <w:tcPr>
            <w:tcW w:w="2551" w:type="dxa"/>
            <w:shd w:val="clear" w:color="auto" w:fill="auto"/>
          </w:tcPr>
          <w:p w14:paraId="7EA3E7A9"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 xml:space="preserve"> Договор с пролонгацией</w:t>
            </w:r>
          </w:p>
        </w:tc>
        <w:tc>
          <w:tcPr>
            <w:tcW w:w="7088" w:type="dxa"/>
            <w:shd w:val="clear" w:color="auto" w:fill="auto"/>
          </w:tcPr>
          <w:p w14:paraId="70FB3634"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Договор заключается в письменном виде по форме, установленной Банком, составляется в двух экземплярах, имеющих равную юридическую силу, по одному экземпляру для каждой из сторон.</w:t>
            </w:r>
          </w:p>
          <w:p w14:paraId="705B53D0" w14:textId="77777777" w:rsidR="003F317F" w:rsidRPr="00417521" w:rsidRDefault="003F317F" w:rsidP="003F317F">
            <w:pPr>
              <w:spacing w:after="0" w:line="240" w:lineRule="auto"/>
              <w:jc w:val="both"/>
              <w:rPr>
                <w:rFonts w:ascii="Times New Roman" w:hAnsi="Times New Roman"/>
              </w:rPr>
            </w:pPr>
            <w:r w:rsidRPr="00417521">
              <w:rPr>
                <w:rFonts w:ascii="Times New Roman" w:eastAsia="Lucida Sans Unicode" w:hAnsi="Times New Roman"/>
              </w:rPr>
              <w:t xml:space="preserve">Договор вступает в силу с момента внесения денежных средств на счет вклада </w:t>
            </w:r>
            <w:r w:rsidRPr="00417521">
              <w:rPr>
                <w:rFonts w:ascii="Times New Roman" w:hAnsi="Times New Roman"/>
              </w:rPr>
              <w:t xml:space="preserve">и становится обязательным для сторон. </w:t>
            </w:r>
          </w:p>
          <w:p w14:paraId="7AAB3431"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Если вклад с причитающимися процентами не будет востребован Вкладчиком в срок, Договор продлевается на новый срок. Новый срок вклада исчисляется со дня, следующего за днем истечения предыдущего срока. Продление Договора на новый срок может производиться </w:t>
            </w:r>
            <w:r w:rsidRPr="00417521">
              <w:rPr>
                <w:rFonts w:ascii="Times New Roman" w:hAnsi="Times New Roman"/>
              </w:rPr>
              <w:lastRenderedPageBreak/>
              <w:t>неоднократно без явки Вкладчика в Банк, вкладная книжка с соответствующими записями сохраняется.</w:t>
            </w:r>
          </w:p>
        </w:tc>
      </w:tr>
      <w:tr w:rsidR="003F317F" w:rsidRPr="00417521" w14:paraId="231DEFDD" w14:textId="77777777" w:rsidTr="003F317F">
        <w:tc>
          <w:tcPr>
            <w:tcW w:w="851" w:type="dxa"/>
            <w:shd w:val="clear" w:color="auto" w:fill="auto"/>
          </w:tcPr>
          <w:p w14:paraId="76795951"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lastRenderedPageBreak/>
              <w:t>3.4.2</w:t>
            </w:r>
          </w:p>
        </w:tc>
        <w:tc>
          <w:tcPr>
            <w:tcW w:w="2551" w:type="dxa"/>
            <w:shd w:val="clear" w:color="auto" w:fill="auto"/>
          </w:tcPr>
          <w:p w14:paraId="28647076"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 xml:space="preserve">Договор без пролонгации </w:t>
            </w:r>
          </w:p>
        </w:tc>
        <w:tc>
          <w:tcPr>
            <w:tcW w:w="7088" w:type="dxa"/>
            <w:shd w:val="clear" w:color="auto" w:fill="auto"/>
          </w:tcPr>
          <w:p w14:paraId="303B3868"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Договор заключается в письменном виде по форме, установленной Банком, составляется в двух экземплярах, имеющих равную юридическую силу, по одному экземпляру для каждой из сторон.</w:t>
            </w:r>
          </w:p>
          <w:p w14:paraId="6AEFC9F1" w14:textId="77777777" w:rsidR="003F317F" w:rsidRPr="00417521" w:rsidRDefault="003F317F" w:rsidP="003F317F">
            <w:pPr>
              <w:spacing w:after="0" w:line="240" w:lineRule="auto"/>
              <w:jc w:val="both"/>
              <w:rPr>
                <w:rFonts w:ascii="Times New Roman" w:hAnsi="Times New Roman"/>
              </w:rPr>
            </w:pPr>
            <w:r w:rsidRPr="00417521">
              <w:rPr>
                <w:rFonts w:ascii="Times New Roman" w:eastAsia="Lucida Sans Unicode" w:hAnsi="Times New Roman"/>
              </w:rPr>
              <w:t xml:space="preserve">Договор вступает в силу с момента внесения денежных средств на счет вклада </w:t>
            </w:r>
            <w:r w:rsidRPr="00417521">
              <w:rPr>
                <w:rFonts w:ascii="Times New Roman" w:hAnsi="Times New Roman"/>
              </w:rPr>
              <w:t xml:space="preserve">и становится обязательным для сторон. </w:t>
            </w:r>
          </w:p>
          <w:p w14:paraId="0C230C6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Если вклад с причитающимися процентами не будет востребован Вкладчиком в срок, установленный Договором, Договор продлевается на условиях вклада «ДО ВОСТРЕБОВАНИЯ». </w:t>
            </w:r>
            <w:r w:rsidRPr="00417521">
              <w:rPr>
                <w:rFonts w:ascii="Times New Roman" w:hAnsi="Times New Roman"/>
                <w:bCs/>
              </w:rPr>
              <w:t>Вклад</w:t>
            </w:r>
            <w:r w:rsidRPr="00417521">
              <w:rPr>
                <w:rFonts w:ascii="Times New Roman" w:hAnsi="Times New Roman"/>
              </w:rPr>
              <w:t xml:space="preserve"> «ПЕНСИОННЫЙ» продлевается на условиях Договора вклада «ДО ВОСТРЕБОВАНИЯ – ПЕНСИОННЫЙ», </w:t>
            </w:r>
            <w:r w:rsidRPr="00417521">
              <w:rPr>
                <w:rFonts w:ascii="Times New Roman" w:hAnsi="Times New Roman"/>
                <w:bCs/>
              </w:rPr>
              <w:t xml:space="preserve">на которые распространяются </w:t>
            </w:r>
            <w:r w:rsidRPr="00417521">
              <w:rPr>
                <w:rFonts w:ascii="Times New Roman" w:hAnsi="Times New Roman"/>
              </w:rPr>
              <w:t>Общие условия договора банковского вклада до востребования, заключаемого физическим лицом с Банком «Нальчик» ООО.</w:t>
            </w:r>
          </w:p>
          <w:p w14:paraId="37A07E66" w14:textId="77777777" w:rsidR="003F317F" w:rsidRPr="00417521" w:rsidRDefault="003F317F" w:rsidP="003F317F">
            <w:pPr>
              <w:autoSpaceDE w:val="0"/>
              <w:autoSpaceDN w:val="0"/>
              <w:adjustRightInd w:val="0"/>
              <w:spacing w:after="0" w:line="240" w:lineRule="auto"/>
              <w:jc w:val="both"/>
              <w:rPr>
                <w:rFonts w:ascii="Times New Roman" w:hAnsi="Times New Roman"/>
              </w:rPr>
            </w:pPr>
            <w:r w:rsidRPr="00417521">
              <w:rPr>
                <w:rFonts w:ascii="Times New Roman" w:eastAsia="Calibri" w:hAnsi="Times New Roman"/>
                <w:bCs/>
                <w:lang w:eastAsia="en-US"/>
              </w:rPr>
              <w:t>Если последний день срока приходится на нерабочий день, днем окончания срока считается ближайший следующий за ним рабочий день.</w:t>
            </w:r>
          </w:p>
        </w:tc>
      </w:tr>
      <w:tr w:rsidR="003F317F" w:rsidRPr="00417521" w14:paraId="4CB7EFA4" w14:textId="77777777" w:rsidTr="003F317F">
        <w:tc>
          <w:tcPr>
            <w:tcW w:w="851" w:type="dxa"/>
            <w:shd w:val="clear" w:color="auto" w:fill="auto"/>
          </w:tcPr>
          <w:p w14:paraId="4E87BED6"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3.5</w:t>
            </w:r>
          </w:p>
        </w:tc>
        <w:tc>
          <w:tcPr>
            <w:tcW w:w="2551" w:type="dxa"/>
            <w:shd w:val="clear" w:color="auto" w:fill="auto"/>
          </w:tcPr>
          <w:p w14:paraId="48B0F182"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Нарушение условий Договора в результате списания денежных средств со счета вклада на основании решения суда или в иных случаях, предусмотренных законодательством</w:t>
            </w:r>
          </w:p>
        </w:tc>
        <w:tc>
          <w:tcPr>
            <w:tcW w:w="7088" w:type="dxa"/>
            <w:shd w:val="clear" w:color="auto" w:fill="auto"/>
          </w:tcPr>
          <w:p w14:paraId="472DD2E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Если в результате списания денежных средств со счета вклада на основании решения суда или в иных случаях, предусмотренных законодательством, остаток на счете вклада будет равен нулю, Договор расторгается в одностороннем порядке, счет вклада закрывается.</w:t>
            </w:r>
          </w:p>
          <w:p w14:paraId="4401D1F9"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Если в результате списания денежных средств со счета вклада на основании решения суда или в иных случаях, предусмотренных законодательством, имеется остаток на счете вклада, условия Договора будут нарушены, договор не прекращается, счет вклада не закрывается, ранее начисленный доход по вкладу не пересчитывается.</w:t>
            </w:r>
          </w:p>
          <w:p w14:paraId="14E10B4F"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Проценты исчисляется со дня, следующего за датой списания денежных средств, и до окончания первоначального/пролонгированного срока исходя из суммы вклада, оставшейся после списания с учетом следующего: </w:t>
            </w:r>
          </w:p>
          <w:p w14:paraId="187BA4FA" w14:textId="77777777" w:rsidR="003F317F" w:rsidRPr="00417521" w:rsidRDefault="003F317F" w:rsidP="003F317F">
            <w:pPr>
              <w:pStyle w:val="a8"/>
              <w:numPr>
                <w:ilvl w:val="0"/>
                <w:numId w:val="16"/>
              </w:numPr>
              <w:spacing w:after="0" w:line="240" w:lineRule="auto"/>
              <w:jc w:val="both"/>
              <w:rPr>
                <w:rFonts w:ascii="Times New Roman" w:hAnsi="Times New Roman"/>
              </w:rPr>
            </w:pPr>
            <w:r w:rsidRPr="00417521">
              <w:rPr>
                <w:rFonts w:ascii="Times New Roman" w:hAnsi="Times New Roman"/>
              </w:rPr>
              <w:t xml:space="preserve">если сумма вклада, оставшаяся после списания денежных средств, меньше минимальной суммы вклада, доход исчисляется исходя из процентной ставки, установленной Банком по вкладу в зависимости от условий Договора на дату списания денежных средств; </w:t>
            </w:r>
          </w:p>
          <w:p w14:paraId="5A74C50A" w14:textId="77777777" w:rsidR="003F317F" w:rsidRPr="00417521" w:rsidRDefault="003F317F" w:rsidP="003F317F">
            <w:pPr>
              <w:pStyle w:val="a8"/>
              <w:numPr>
                <w:ilvl w:val="0"/>
                <w:numId w:val="16"/>
              </w:numPr>
              <w:spacing w:after="0" w:line="240" w:lineRule="auto"/>
              <w:jc w:val="both"/>
              <w:rPr>
                <w:rFonts w:ascii="Times New Roman" w:hAnsi="Times New Roman"/>
              </w:rPr>
            </w:pPr>
            <w:r w:rsidRPr="00417521">
              <w:rPr>
                <w:rFonts w:ascii="Times New Roman" w:hAnsi="Times New Roman"/>
              </w:rPr>
              <w:t>если сумма вклада, оставшаяся после списания денежных средств, больше или равна минимальной сумме вклада, проценты начисляются по ставке, действующей на дату заключения/ дату пролонгации Договора.</w:t>
            </w:r>
          </w:p>
        </w:tc>
      </w:tr>
      <w:tr w:rsidR="003F317F" w:rsidRPr="00417521" w14:paraId="563FF5F4" w14:textId="77777777" w:rsidTr="003F317F">
        <w:tc>
          <w:tcPr>
            <w:tcW w:w="851" w:type="dxa"/>
            <w:shd w:val="clear" w:color="auto" w:fill="auto"/>
          </w:tcPr>
          <w:p w14:paraId="47714CB5" w14:textId="7F5B76CB" w:rsidR="003F317F" w:rsidRPr="00417521" w:rsidRDefault="003F317F" w:rsidP="003F317F">
            <w:pPr>
              <w:spacing w:after="0" w:line="240" w:lineRule="auto"/>
              <w:jc w:val="center"/>
              <w:rPr>
                <w:rFonts w:ascii="Times New Roman" w:hAnsi="Times New Roman"/>
                <w:b/>
              </w:rPr>
            </w:pPr>
            <w:r w:rsidRPr="00417521">
              <w:rPr>
                <w:rFonts w:ascii="Times New Roman" w:hAnsi="Times New Roman"/>
                <w:b/>
              </w:rPr>
              <w:t>4.</w:t>
            </w:r>
          </w:p>
        </w:tc>
        <w:tc>
          <w:tcPr>
            <w:tcW w:w="9639" w:type="dxa"/>
            <w:gridSpan w:val="2"/>
            <w:shd w:val="clear" w:color="auto" w:fill="auto"/>
          </w:tcPr>
          <w:p w14:paraId="60988555" w14:textId="77777777" w:rsidR="003F317F" w:rsidRPr="00417521" w:rsidRDefault="003F317F" w:rsidP="003F317F">
            <w:pPr>
              <w:spacing w:after="0" w:line="240" w:lineRule="auto"/>
              <w:jc w:val="both"/>
              <w:rPr>
                <w:rFonts w:ascii="Times New Roman" w:hAnsi="Times New Roman"/>
                <w:b/>
              </w:rPr>
            </w:pPr>
            <w:r w:rsidRPr="00417521">
              <w:rPr>
                <w:rFonts w:ascii="Times New Roman" w:hAnsi="Times New Roman"/>
                <w:b/>
              </w:rPr>
              <w:t>ВКЛАДНАЯ КНИЖКА</w:t>
            </w:r>
          </w:p>
        </w:tc>
      </w:tr>
      <w:tr w:rsidR="003F317F" w:rsidRPr="00417521" w14:paraId="05ECAC78" w14:textId="77777777" w:rsidTr="003F317F">
        <w:tc>
          <w:tcPr>
            <w:tcW w:w="851" w:type="dxa"/>
            <w:shd w:val="clear" w:color="auto" w:fill="auto"/>
          </w:tcPr>
          <w:p w14:paraId="6ECB76F1"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4.1.</w:t>
            </w:r>
          </w:p>
        </w:tc>
        <w:tc>
          <w:tcPr>
            <w:tcW w:w="2551" w:type="dxa"/>
            <w:shd w:val="clear" w:color="auto" w:fill="auto"/>
          </w:tcPr>
          <w:p w14:paraId="0E9EEB92"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Порядок оформления вкладной книжки</w:t>
            </w:r>
          </w:p>
        </w:tc>
        <w:tc>
          <w:tcPr>
            <w:tcW w:w="7088" w:type="dxa"/>
            <w:shd w:val="clear" w:color="auto" w:fill="auto"/>
          </w:tcPr>
          <w:p w14:paraId="01C008CC" w14:textId="77777777" w:rsidR="003F317F" w:rsidRPr="00417521" w:rsidRDefault="003F317F" w:rsidP="003F317F">
            <w:pPr>
              <w:spacing w:after="0" w:line="240" w:lineRule="auto"/>
              <w:jc w:val="both"/>
              <w:rPr>
                <w:rFonts w:ascii="Times New Roman" w:eastAsia="TimesNewRomanPSMT" w:hAnsi="Times New Roman"/>
              </w:rPr>
            </w:pPr>
            <w:r w:rsidRPr="00417521">
              <w:rPr>
                <w:rFonts w:ascii="Times New Roman" w:hAnsi="Times New Roman"/>
              </w:rPr>
              <w:t xml:space="preserve">На внутренней стороне обложки вкладной книжки ставится штамп Банка. На титульном листе указывается номер лицевого счета, </w:t>
            </w:r>
            <w:r w:rsidRPr="00417521">
              <w:rPr>
                <w:rFonts w:ascii="Times New Roman" w:eastAsia="Lucida Sans Unicode" w:hAnsi="Times New Roman"/>
              </w:rPr>
              <w:t>фамилия, имя, отчество (если иное не вытекает из закона или национального обычая)</w:t>
            </w:r>
            <w:r w:rsidRPr="00417521">
              <w:rPr>
                <w:rFonts w:ascii="Times New Roman" w:hAnsi="Times New Roman"/>
              </w:rPr>
              <w:t xml:space="preserve"> Вкладчика и дата открытия счета. Вкладная книжка заверяется подписью уполномоченного лица и оттиском печати Банка.</w:t>
            </w:r>
            <w:r w:rsidRPr="00417521">
              <w:rPr>
                <w:rFonts w:ascii="Times New Roman" w:eastAsia="TimesNewRomanPSMT" w:hAnsi="Times New Roman"/>
              </w:rPr>
              <w:t xml:space="preserve"> </w:t>
            </w:r>
          </w:p>
          <w:p w14:paraId="3F1E3BE6" w14:textId="77777777" w:rsidR="003F317F" w:rsidRPr="00417521" w:rsidRDefault="003F317F" w:rsidP="003F317F">
            <w:pPr>
              <w:spacing w:after="0" w:line="240" w:lineRule="auto"/>
              <w:jc w:val="both"/>
              <w:rPr>
                <w:rFonts w:ascii="Times New Roman" w:eastAsia="Lucida Sans Unicode" w:hAnsi="Times New Roman"/>
              </w:rPr>
            </w:pPr>
            <w:r w:rsidRPr="00417521">
              <w:rPr>
                <w:rFonts w:ascii="Times New Roman" w:eastAsia="TimesNewRomanPSMT" w:hAnsi="Times New Roman"/>
              </w:rPr>
              <w:t>Операции по счету вклада отражаются во вкладной книжке в хронологическом порядке при предъявлении ее Вкладчиком (Представителем Вкладчика) в Банк.</w:t>
            </w:r>
          </w:p>
        </w:tc>
      </w:tr>
      <w:tr w:rsidR="003F317F" w:rsidRPr="00417521" w14:paraId="7BCF754C" w14:textId="77777777" w:rsidTr="003F317F">
        <w:tc>
          <w:tcPr>
            <w:tcW w:w="851" w:type="dxa"/>
            <w:shd w:val="clear" w:color="auto" w:fill="auto"/>
          </w:tcPr>
          <w:p w14:paraId="63A12DC4"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4.2</w:t>
            </w:r>
          </w:p>
        </w:tc>
        <w:tc>
          <w:tcPr>
            <w:tcW w:w="2551" w:type="dxa"/>
            <w:shd w:val="clear" w:color="auto" w:fill="auto"/>
          </w:tcPr>
          <w:p w14:paraId="39659E8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Утеря вкладной книжки</w:t>
            </w:r>
          </w:p>
        </w:tc>
        <w:tc>
          <w:tcPr>
            <w:tcW w:w="7088" w:type="dxa"/>
            <w:shd w:val="clear" w:color="auto" w:fill="auto"/>
          </w:tcPr>
          <w:p w14:paraId="0A808C13"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Утеря вкладной книжки не лишает Вкладчика права распоряжаться вкладом. </w:t>
            </w:r>
          </w:p>
          <w:p w14:paraId="008A6A41"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В случае утери вкладной книжки Вкладчик должен заявить об этом в Банк путем подачи письменного заявления установленной формы с предоставлением документа, удостоверяющего личность. </w:t>
            </w:r>
          </w:p>
          <w:p w14:paraId="591AFFAD"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На основании заявления Вкладчика, Банк выдает дубликат вкладной книжки</w:t>
            </w:r>
            <w:r>
              <w:rPr>
                <w:rFonts w:ascii="Times New Roman" w:hAnsi="Times New Roman"/>
              </w:rPr>
              <w:t>,</w:t>
            </w:r>
            <w:r w:rsidRPr="00417521">
              <w:rPr>
                <w:rFonts w:ascii="Times New Roman" w:hAnsi="Times New Roman"/>
              </w:rPr>
              <w:t xml:space="preserve"> либо закрывает счет вклада, а остаток по вкладу выдает наличными денежными средствами</w:t>
            </w:r>
            <w:r>
              <w:rPr>
                <w:rFonts w:ascii="Times New Roman" w:hAnsi="Times New Roman"/>
              </w:rPr>
              <w:t>,</w:t>
            </w:r>
            <w:r w:rsidRPr="00417521">
              <w:rPr>
                <w:rFonts w:ascii="Times New Roman" w:hAnsi="Times New Roman"/>
              </w:rPr>
              <w:t xml:space="preserve"> либо переводит на новый счет вклада, открытый в Банке.</w:t>
            </w:r>
          </w:p>
        </w:tc>
      </w:tr>
      <w:tr w:rsidR="003F317F" w:rsidRPr="00417521" w14:paraId="0F2B647C" w14:textId="77777777" w:rsidTr="003F317F">
        <w:tc>
          <w:tcPr>
            <w:tcW w:w="851" w:type="dxa"/>
            <w:shd w:val="clear" w:color="auto" w:fill="auto"/>
          </w:tcPr>
          <w:p w14:paraId="60D3EE07" w14:textId="77777777" w:rsidR="003F317F" w:rsidRPr="00417521" w:rsidRDefault="003F317F" w:rsidP="003F317F">
            <w:pPr>
              <w:spacing w:after="0" w:line="240" w:lineRule="auto"/>
              <w:jc w:val="center"/>
              <w:rPr>
                <w:rFonts w:ascii="Times New Roman" w:hAnsi="Times New Roman"/>
                <w:b/>
              </w:rPr>
            </w:pPr>
            <w:r w:rsidRPr="00417521">
              <w:rPr>
                <w:rFonts w:ascii="Times New Roman" w:hAnsi="Times New Roman"/>
                <w:b/>
              </w:rPr>
              <w:t>5.</w:t>
            </w:r>
          </w:p>
        </w:tc>
        <w:tc>
          <w:tcPr>
            <w:tcW w:w="9639" w:type="dxa"/>
            <w:gridSpan w:val="2"/>
            <w:shd w:val="clear" w:color="auto" w:fill="auto"/>
          </w:tcPr>
          <w:p w14:paraId="3D5F617A" w14:textId="77777777" w:rsidR="003F317F" w:rsidRPr="00417521" w:rsidRDefault="003F317F" w:rsidP="003F317F">
            <w:pPr>
              <w:spacing w:after="0" w:line="240" w:lineRule="auto"/>
              <w:jc w:val="both"/>
              <w:rPr>
                <w:rFonts w:ascii="Times New Roman" w:hAnsi="Times New Roman"/>
                <w:b/>
              </w:rPr>
            </w:pPr>
            <w:r w:rsidRPr="00417521">
              <w:rPr>
                <w:rFonts w:ascii="Times New Roman" w:hAnsi="Times New Roman"/>
                <w:b/>
              </w:rPr>
              <w:t xml:space="preserve">ПОРЯДОК НАЧИСЛЕНИЯ И ВЫПЛАТЫ ПРОЦЕНТОВ </w:t>
            </w:r>
          </w:p>
        </w:tc>
      </w:tr>
      <w:tr w:rsidR="003F317F" w:rsidRPr="00417521" w14:paraId="6D9FB851" w14:textId="77777777" w:rsidTr="003F317F">
        <w:tc>
          <w:tcPr>
            <w:tcW w:w="851" w:type="dxa"/>
            <w:shd w:val="clear" w:color="auto" w:fill="auto"/>
          </w:tcPr>
          <w:p w14:paraId="0EBA9063"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5.1</w:t>
            </w:r>
          </w:p>
        </w:tc>
        <w:tc>
          <w:tcPr>
            <w:tcW w:w="2551" w:type="dxa"/>
            <w:shd w:val="clear" w:color="auto" w:fill="auto"/>
          </w:tcPr>
          <w:p w14:paraId="2641E74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Порядок начисления процентов</w:t>
            </w:r>
          </w:p>
        </w:tc>
        <w:tc>
          <w:tcPr>
            <w:tcW w:w="7088" w:type="dxa"/>
            <w:shd w:val="clear" w:color="auto" w:fill="auto"/>
          </w:tcPr>
          <w:p w14:paraId="49535DCC"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Проценты по вкладу начисляются со дня, следующего за днем поступления денежных средств на счет вклада до дня его фактического возврата Вкладчику, либо списания со счета вклада по иным основаниям включительно, исходя из процентной ставки, </w:t>
            </w:r>
            <w:r w:rsidRPr="00417521">
              <w:rPr>
                <w:rFonts w:ascii="Times New Roman" w:hAnsi="Times New Roman"/>
              </w:rPr>
              <w:lastRenderedPageBreak/>
              <w:t xml:space="preserve">установленной при заключении Договора. </w:t>
            </w:r>
          </w:p>
          <w:p w14:paraId="1E42395F" w14:textId="77777777" w:rsidR="003F317F" w:rsidRPr="00417521" w:rsidRDefault="003F317F" w:rsidP="003F317F">
            <w:pPr>
              <w:autoSpaceDE w:val="0"/>
              <w:spacing w:after="0" w:line="240" w:lineRule="auto"/>
              <w:jc w:val="both"/>
              <w:rPr>
                <w:rFonts w:ascii="Times New Roman" w:hAnsi="Times New Roman"/>
              </w:rPr>
            </w:pPr>
            <w:r w:rsidRPr="00417521">
              <w:rPr>
                <w:rFonts w:ascii="Times New Roman" w:eastAsia="TimesNewRomanPSMT" w:hAnsi="Times New Roman"/>
              </w:rPr>
              <w:t>При начислении процентов в расчет принимаются: величина процентной ставки по вкладу, остаток вклада, количество дней хранения вклада (остатка вклада) и действительное количество календарных дней в году (365 либо 366 дней).</w:t>
            </w:r>
          </w:p>
        </w:tc>
      </w:tr>
      <w:tr w:rsidR="003F317F" w:rsidRPr="00417521" w14:paraId="5EA0F0DB" w14:textId="77777777" w:rsidTr="003F317F">
        <w:tc>
          <w:tcPr>
            <w:tcW w:w="851" w:type="dxa"/>
            <w:shd w:val="clear" w:color="auto" w:fill="auto"/>
          </w:tcPr>
          <w:p w14:paraId="236EEE38"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lastRenderedPageBreak/>
              <w:t>5.2</w:t>
            </w:r>
          </w:p>
        </w:tc>
        <w:tc>
          <w:tcPr>
            <w:tcW w:w="9639" w:type="dxa"/>
            <w:gridSpan w:val="2"/>
            <w:shd w:val="clear" w:color="auto" w:fill="auto"/>
          </w:tcPr>
          <w:p w14:paraId="71B5984F" w14:textId="77777777" w:rsidR="003F317F" w:rsidRPr="00417521" w:rsidRDefault="003F317F" w:rsidP="003F317F">
            <w:pPr>
              <w:spacing w:after="0" w:line="240" w:lineRule="auto"/>
              <w:jc w:val="both"/>
              <w:rPr>
                <w:rFonts w:ascii="Times New Roman" w:hAnsi="Times New Roman"/>
                <w:highlight w:val="green"/>
              </w:rPr>
            </w:pPr>
            <w:r w:rsidRPr="00417521">
              <w:rPr>
                <w:rFonts w:ascii="Times New Roman" w:eastAsia="TimesNewRomanPSMT" w:hAnsi="Times New Roman"/>
              </w:rPr>
              <w:t>Выплата процентов:</w:t>
            </w:r>
          </w:p>
        </w:tc>
      </w:tr>
      <w:tr w:rsidR="003F317F" w:rsidRPr="00417521" w14:paraId="4BD7AFCD" w14:textId="77777777" w:rsidTr="003F317F">
        <w:tc>
          <w:tcPr>
            <w:tcW w:w="851" w:type="dxa"/>
            <w:shd w:val="clear" w:color="auto" w:fill="auto"/>
          </w:tcPr>
          <w:p w14:paraId="5F44D999"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5.2.1</w:t>
            </w:r>
          </w:p>
        </w:tc>
        <w:tc>
          <w:tcPr>
            <w:tcW w:w="2551" w:type="dxa"/>
            <w:shd w:val="clear" w:color="auto" w:fill="auto"/>
          </w:tcPr>
          <w:p w14:paraId="6F5CACD4" w14:textId="77777777" w:rsidR="003F317F" w:rsidRPr="00417521" w:rsidRDefault="003F317F" w:rsidP="003F317F">
            <w:pPr>
              <w:spacing w:after="0" w:line="240" w:lineRule="auto"/>
              <w:rPr>
                <w:rFonts w:ascii="Times New Roman" w:eastAsia="TimesNewRomanPSMT" w:hAnsi="Times New Roman"/>
              </w:rPr>
            </w:pPr>
            <w:r w:rsidRPr="00417521">
              <w:rPr>
                <w:rFonts w:ascii="Times New Roman" w:eastAsia="TimesNewRomanPSMT" w:hAnsi="Times New Roman"/>
              </w:rPr>
              <w:t>по Договору с пролонгацией</w:t>
            </w:r>
          </w:p>
        </w:tc>
        <w:tc>
          <w:tcPr>
            <w:tcW w:w="7088" w:type="dxa"/>
            <w:shd w:val="clear" w:color="auto" w:fill="auto"/>
          </w:tcPr>
          <w:p w14:paraId="515F3095" w14:textId="77777777" w:rsidR="003F317F" w:rsidRPr="00417521" w:rsidRDefault="003F317F" w:rsidP="003F317F">
            <w:pPr>
              <w:spacing w:after="0" w:line="240" w:lineRule="auto"/>
              <w:jc w:val="both"/>
              <w:rPr>
                <w:rFonts w:ascii="Times New Roman" w:eastAsia="TimesNewRomanPSMT" w:hAnsi="Times New Roman"/>
              </w:rPr>
            </w:pPr>
            <w:r w:rsidRPr="00417521">
              <w:rPr>
                <w:rFonts w:ascii="Times New Roman" w:hAnsi="Times New Roman"/>
              </w:rPr>
              <w:t>Капитализированные проценты увеличивают остаток вклада, на который в следующем расчетном периоде производится начисление процентов. Капитализированные проценты Вкладчик может получить, не нарушая условия Договора в день их зачисления на счет вклада.</w:t>
            </w:r>
          </w:p>
        </w:tc>
      </w:tr>
      <w:tr w:rsidR="003F317F" w:rsidRPr="00417521" w14:paraId="707347FC" w14:textId="77777777" w:rsidTr="003F317F">
        <w:tc>
          <w:tcPr>
            <w:tcW w:w="851" w:type="dxa"/>
            <w:shd w:val="clear" w:color="auto" w:fill="auto"/>
          </w:tcPr>
          <w:p w14:paraId="2C8025FD"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5.2.2</w:t>
            </w:r>
          </w:p>
        </w:tc>
        <w:tc>
          <w:tcPr>
            <w:tcW w:w="2551" w:type="dxa"/>
            <w:shd w:val="clear" w:color="auto" w:fill="auto"/>
          </w:tcPr>
          <w:p w14:paraId="4B3E1E92" w14:textId="77777777" w:rsidR="003F317F" w:rsidRPr="00417521" w:rsidRDefault="003F317F" w:rsidP="003F317F">
            <w:pPr>
              <w:spacing w:after="0" w:line="240" w:lineRule="auto"/>
              <w:rPr>
                <w:rFonts w:ascii="Times New Roman" w:hAnsi="Times New Roman"/>
              </w:rPr>
            </w:pPr>
            <w:r w:rsidRPr="00417521">
              <w:rPr>
                <w:rFonts w:ascii="Times New Roman" w:eastAsia="TimesNewRomanPSMT" w:hAnsi="Times New Roman"/>
              </w:rPr>
              <w:t>по Договору без пролонгации</w:t>
            </w:r>
          </w:p>
        </w:tc>
        <w:tc>
          <w:tcPr>
            <w:tcW w:w="7088" w:type="dxa"/>
            <w:shd w:val="clear" w:color="auto" w:fill="auto"/>
          </w:tcPr>
          <w:p w14:paraId="2927A1B4" w14:textId="77777777" w:rsidR="003F317F" w:rsidRPr="00417521" w:rsidRDefault="003F317F" w:rsidP="003F317F">
            <w:pPr>
              <w:spacing w:after="0" w:line="240" w:lineRule="auto"/>
              <w:jc w:val="both"/>
              <w:rPr>
                <w:rFonts w:ascii="Times New Roman" w:eastAsia="TimesNewRomanPSMT" w:hAnsi="Times New Roman"/>
              </w:rPr>
            </w:pPr>
            <w:r w:rsidRPr="00417521">
              <w:rPr>
                <w:rFonts w:ascii="Times New Roman" w:eastAsia="TimesNewRomanPSMT" w:hAnsi="Times New Roman"/>
              </w:rPr>
              <w:t>Выплата процентов осуществляется путем зачисления суммы начисленных процентов на счет вклада. Капитализация процентов осуществляется в дату окончания Договора.</w:t>
            </w:r>
          </w:p>
        </w:tc>
      </w:tr>
      <w:tr w:rsidR="003F317F" w:rsidRPr="00417521" w14:paraId="18F26E73" w14:textId="77777777" w:rsidTr="003F317F">
        <w:tc>
          <w:tcPr>
            <w:tcW w:w="851" w:type="dxa"/>
            <w:shd w:val="clear" w:color="auto" w:fill="auto"/>
          </w:tcPr>
          <w:p w14:paraId="119D8756"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5.3</w:t>
            </w:r>
          </w:p>
        </w:tc>
        <w:tc>
          <w:tcPr>
            <w:tcW w:w="9639" w:type="dxa"/>
            <w:gridSpan w:val="2"/>
            <w:shd w:val="clear" w:color="auto" w:fill="auto"/>
          </w:tcPr>
          <w:p w14:paraId="635D9A39"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Порядок изменения процентной ставки п</w:t>
            </w:r>
            <w:r w:rsidRPr="00417521">
              <w:rPr>
                <w:rFonts w:ascii="Times New Roman" w:eastAsia="TimesNewRomanPSMT" w:hAnsi="Times New Roman"/>
              </w:rPr>
              <w:t>о вкладу:</w:t>
            </w:r>
          </w:p>
        </w:tc>
      </w:tr>
      <w:tr w:rsidR="003F317F" w:rsidRPr="00417521" w14:paraId="03DA43C6" w14:textId="77777777" w:rsidTr="003F317F">
        <w:tc>
          <w:tcPr>
            <w:tcW w:w="851" w:type="dxa"/>
            <w:shd w:val="clear" w:color="auto" w:fill="auto"/>
          </w:tcPr>
          <w:p w14:paraId="27840147"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5.3.1</w:t>
            </w:r>
          </w:p>
        </w:tc>
        <w:tc>
          <w:tcPr>
            <w:tcW w:w="2551" w:type="dxa"/>
            <w:shd w:val="clear" w:color="auto" w:fill="auto"/>
          </w:tcPr>
          <w:p w14:paraId="0E31CFEC"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по Договору с пролонгацией</w:t>
            </w:r>
          </w:p>
        </w:tc>
        <w:tc>
          <w:tcPr>
            <w:tcW w:w="7088" w:type="dxa"/>
            <w:shd w:val="clear" w:color="auto" w:fill="auto"/>
          </w:tcPr>
          <w:p w14:paraId="28023D05" w14:textId="77777777" w:rsidR="003F317F" w:rsidRPr="00417521" w:rsidRDefault="003F317F" w:rsidP="003F317F">
            <w:pPr>
              <w:spacing w:after="0" w:line="240" w:lineRule="auto"/>
              <w:jc w:val="both"/>
              <w:rPr>
                <w:rFonts w:ascii="Times New Roman" w:eastAsia="TimesNewRomanPSMT" w:hAnsi="Times New Roman"/>
              </w:rPr>
            </w:pPr>
            <w:r w:rsidRPr="00417521">
              <w:rPr>
                <w:rFonts w:ascii="Times New Roman" w:eastAsia="TimesNewRomanPSMT" w:hAnsi="Times New Roman"/>
              </w:rPr>
              <w:t>Процентная ставка не подлежит изменению в течение срока Договора, за исключением случая досрочного расторжения по инициативе Вкладчика</w:t>
            </w:r>
            <w:r>
              <w:rPr>
                <w:rFonts w:ascii="Times New Roman" w:eastAsia="TimesNewRomanPSMT" w:hAnsi="Times New Roman"/>
              </w:rPr>
              <w:t>,</w:t>
            </w:r>
            <w:r w:rsidRPr="00417521">
              <w:rPr>
                <w:rFonts w:ascii="Times New Roman" w:eastAsia="TimesNewRomanPSMT" w:hAnsi="Times New Roman"/>
              </w:rPr>
              <w:t xml:space="preserve"> либо в случае нарушения условий Договора.</w:t>
            </w:r>
          </w:p>
          <w:p w14:paraId="78EBA9B3"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При пролонгации Договора на новый срок процентная ставка устанавливается в размере, действующей по данному виду вклада на день продления Договора.</w:t>
            </w:r>
          </w:p>
        </w:tc>
      </w:tr>
      <w:tr w:rsidR="003F317F" w:rsidRPr="00417521" w14:paraId="67611070" w14:textId="77777777" w:rsidTr="003F317F">
        <w:tc>
          <w:tcPr>
            <w:tcW w:w="851" w:type="dxa"/>
            <w:shd w:val="clear" w:color="auto" w:fill="auto"/>
          </w:tcPr>
          <w:p w14:paraId="6766AD43"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5.3.2</w:t>
            </w:r>
          </w:p>
        </w:tc>
        <w:tc>
          <w:tcPr>
            <w:tcW w:w="2551" w:type="dxa"/>
            <w:shd w:val="clear" w:color="auto" w:fill="auto"/>
          </w:tcPr>
          <w:p w14:paraId="6911D53B"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по Договору без пролонгации</w:t>
            </w:r>
          </w:p>
        </w:tc>
        <w:tc>
          <w:tcPr>
            <w:tcW w:w="7088" w:type="dxa"/>
            <w:shd w:val="clear" w:color="auto" w:fill="auto"/>
          </w:tcPr>
          <w:p w14:paraId="6C2E15DE" w14:textId="77777777" w:rsidR="003F317F" w:rsidRPr="00417521" w:rsidRDefault="003F317F" w:rsidP="003F317F">
            <w:pPr>
              <w:spacing w:after="0" w:line="240" w:lineRule="auto"/>
              <w:jc w:val="both"/>
              <w:rPr>
                <w:rFonts w:ascii="Times New Roman" w:eastAsia="TimesNewRomanPSMT" w:hAnsi="Times New Roman"/>
              </w:rPr>
            </w:pPr>
            <w:r w:rsidRPr="00417521">
              <w:rPr>
                <w:rFonts w:ascii="Times New Roman" w:eastAsia="TimesNewRomanPSMT" w:hAnsi="Times New Roman"/>
              </w:rPr>
              <w:t>Процентная ставка не подлежит изменению в течение срока Договора, за исключением случая досрочного расторжения по инициативе Вкладчика</w:t>
            </w:r>
            <w:r>
              <w:rPr>
                <w:rFonts w:ascii="Times New Roman" w:eastAsia="TimesNewRomanPSMT" w:hAnsi="Times New Roman"/>
              </w:rPr>
              <w:t>,</w:t>
            </w:r>
            <w:r w:rsidRPr="00417521">
              <w:rPr>
                <w:rFonts w:ascii="Times New Roman" w:eastAsia="TimesNewRomanPSMT" w:hAnsi="Times New Roman"/>
              </w:rPr>
              <w:t xml:space="preserve"> либо в случае нарушения условий Договора.</w:t>
            </w:r>
          </w:p>
          <w:p w14:paraId="3F09D2E5"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При продлении договора процентная ставка устанавливается на уровне, действующей по вкладу до востребования. </w:t>
            </w:r>
          </w:p>
          <w:p w14:paraId="76EC6EBC"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По вкладу «ПЕНСИОННЫЙ» на уровне процентной ставки вклада «ДО ВОСТРЕБОВАНИЯ – ПЕНСИОННЫЙ».</w:t>
            </w:r>
          </w:p>
        </w:tc>
      </w:tr>
      <w:tr w:rsidR="003F317F" w:rsidRPr="00417521" w14:paraId="6F3C3B03" w14:textId="77777777" w:rsidTr="003F317F">
        <w:tc>
          <w:tcPr>
            <w:tcW w:w="851" w:type="dxa"/>
            <w:shd w:val="clear" w:color="auto" w:fill="auto"/>
          </w:tcPr>
          <w:p w14:paraId="11C0997E" w14:textId="77777777" w:rsidR="003F317F" w:rsidRPr="00417521" w:rsidRDefault="003F317F" w:rsidP="003F317F">
            <w:pPr>
              <w:spacing w:after="0" w:line="240" w:lineRule="auto"/>
              <w:jc w:val="center"/>
              <w:rPr>
                <w:rFonts w:ascii="Times New Roman" w:hAnsi="Times New Roman"/>
                <w:b/>
              </w:rPr>
            </w:pPr>
            <w:r w:rsidRPr="00417521">
              <w:rPr>
                <w:rFonts w:ascii="Times New Roman" w:hAnsi="Times New Roman"/>
                <w:b/>
              </w:rPr>
              <w:t>6.</w:t>
            </w:r>
          </w:p>
        </w:tc>
        <w:tc>
          <w:tcPr>
            <w:tcW w:w="9639" w:type="dxa"/>
            <w:gridSpan w:val="2"/>
            <w:shd w:val="clear" w:color="auto" w:fill="auto"/>
          </w:tcPr>
          <w:p w14:paraId="24CD3378" w14:textId="77777777" w:rsidR="003F317F" w:rsidRPr="00417521" w:rsidRDefault="003F317F" w:rsidP="003F317F">
            <w:pPr>
              <w:spacing w:after="0" w:line="240" w:lineRule="auto"/>
              <w:jc w:val="both"/>
              <w:rPr>
                <w:rFonts w:ascii="Times New Roman" w:hAnsi="Times New Roman"/>
                <w:b/>
              </w:rPr>
            </w:pPr>
            <w:r w:rsidRPr="00417521">
              <w:rPr>
                <w:rFonts w:ascii="Times New Roman" w:hAnsi="Times New Roman"/>
                <w:b/>
              </w:rPr>
              <w:t>СОВЕРШЕНИЕ ОПЕРАЦИЙ ПО СЧЕТУ ВКЛАДА</w:t>
            </w:r>
          </w:p>
        </w:tc>
      </w:tr>
      <w:tr w:rsidR="003F317F" w:rsidRPr="00417521" w14:paraId="5AF8179E" w14:textId="77777777" w:rsidTr="003F317F">
        <w:tc>
          <w:tcPr>
            <w:tcW w:w="851" w:type="dxa"/>
            <w:shd w:val="clear" w:color="auto" w:fill="auto"/>
          </w:tcPr>
          <w:p w14:paraId="74B0D9AC"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6.1</w:t>
            </w:r>
          </w:p>
        </w:tc>
        <w:tc>
          <w:tcPr>
            <w:tcW w:w="2551" w:type="dxa"/>
            <w:shd w:val="clear" w:color="auto" w:fill="auto"/>
          </w:tcPr>
          <w:p w14:paraId="3F9B97CA"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Условия совершения операций</w:t>
            </w:r>
          </w:p>
        </w:tc>
        <w:tc>
          <w:tcPr>
            <w:tcW w:w="7088" w:type="dxa"/>
            <w:shd w:val="clear" w:color="auto" w:fill="auto"/>
          </w:tcPr>
          <w:p w14:paraId="4F1B0769" w14:textId="77777777" w:rsidR="003F317F" w:rsidRPr="00417521" w:rsidRDefault="003F317F" w:rsidP="003F317F">
            <w:pPr>
              <w:spacing w:after="0" w:line="240" w:lineRule="auto"/>
              <w:jc w:val="both"/>
              <w:rPr>
                <w:rFonts w:ascii="Times New Roman" w:hAnsi="Times New Roman"/>
                <w:highlight w:val="yellow"/>
              </w:rPr>
            </w:pPr>
            <w:r w:rsidRPr="00417521">
              <w:rPr>
                <w:rFonts w:ascii="Times New Roman" w:hAnsi="Times New Roman"/>
              </w:rPr>
              <w:t xml:space="preserve">Операции по счету вклада совершаются в соответствии с законодательством Российской Федерации по предъявлению Вкладчиком, Представителем Вкладчика документа, удостоверяющего личность и вкладной книжки. Перечисление (списание) денежных средств со счета вклада, за исключением случаев, установленных законодательством Российской Федерации, осуществляется в соответствии с Правилами/ Условиями, на основании распоряжения Вкладчика. Расчетные документы, необходимые для проведения указанной банковской операции, составляются и подписываются Банком. </w:t>
            </w:r>
          </w:p>
        </w:tc>
      </w:tr>
      <w:tr w:rsidR="003F317F" w:rsidRPr="00417521" w14:paraId="4CB808BA" w14:textId="77777777" w:rsidTr="003F317F">
        <w:tc>
          <w:tcPr>
            <w:tcW w:w="851" w:type="dxa"/>
            <w:shd w:val="clear" w:color="auto" w:fill="auto"/>
          </w:tcPr>
          <w:p w14:paraId="7AAEE562"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6.2</w:t>
            </w:r>
          </w:p>
        </w:tc>
        <w:tc>
          <w:tcPr>
            <w:tcW w:w="2551" w:type="dxa"/>
            <w:shd w:val="clear" w:color="auto" w:fill="auto"/>
          </w:tcPr>
          <w:p w14:paraId="22A2CA67"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Управление вкладом по доверенности</w:t>
            </w:r>
          </w:p>
        </w:tc>
        <w:tc>
          <w:tcPr>
            <w:tcW w:w="7088" w:type="dxa"/>
            <w:shd w:val="clear" w:color="auto" w:fill="auto"/>
          </w:tcPr>
          <w:p w14:paraId="5A3B972D"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Доверенность Вкладчика, составленная нотариально на территории Российской Федерации или в Банке, должна быть удостоверена в порядке, установленном законодательством Российской Федерации или внутренними документами Банка.</w:t>
            </w:r>
          </w:p>
          <w:p w14:paraId="3B23774F"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Доверенность Вкладчика, составленная на территории иностранного государства, должна быть надлежащим образом легализована или </w:t>
            </w:r>
            <w:proofErr w:type="spellStart"/>
            <w:r w:rsidRPr="00417521">
              <w:rPr>
                <w:rFonts w:ascii="Times New Roman" w:hAnsi="Times New Roman"/>
              </w:rPr>
              <w:t>апостилирована</w:t>
            </w:r>
            <w:proofErr w:type="spellEnd"/>
            <w:r w:rsidRPr="00417521">
              <w:rPr>
                <w:rFonts w:ascii="Times New Roman" w:hAnsi="Times New Roman"/>
              </w:rPr>
              <w:t>, за исключением случаев, когда легализация/</w:t>
            </w:r>
            <w:proofErr w:type="spellStart"/>
            <w:r w:rsidRPr="00417521">
              <w:rPr>
                <w:rFonts w:ascii="Times New Roman" w:hAnsi="Times New Roman"/>
              </w:rPr>
              <w:t>апостилирование</w:t>
            </w:r>
            <w:proofErr w:type="spellEnd"/>
            <w:r w:rsidRPr="00417521">
              <w:rPr>
                <w:rFonts w:ascii="Times New Roman" w:hAnsi="Times New Roman"/>
              </w:rPr>
              <w:t xml:space="preserve"> не требуется в соответствии с законодательством Российской Федерации, в том числе в силу международных договоров Российской Федерации. </w:t>
            </w:r>
          </w:p>
          <w:p w14:paraId="5AA4E2FF"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Доверенность Вкладчика, составленная на иностранном языке, предоставляется в Банк с переводом на русский язык, заверенным в установленном порядке. </w:t>
            </w:r>
          </w:p>
          <w:p w14:paraId="02A52D8D"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xml:space="preserve">Банк вправе осуществлять проверку доверенности, предъявленной Представителем. </w:t>
            </w:r>
          </w:p>
          <w:p w14:paraId="15D136B1"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При совершении Представителем по доверенности расходной операции по вкладу Банк имеет право требовать предъявления Представителем дополнительных документов в целях его идентификации.</w:t>
            </w:r>
          </w:p>
          <w:p w14:paraId="162BEE2F" w14:textId="77777777" w:rsidR="003F317F" w:rsidRPr="00417521" w:rsidRDefault="003F317F" w:rsidP="003F317F">
            <w:pPr>
              <w:tabs>
                <w:tab w:val="left" w:pos="709"/>
              </w:tabs>
              <w:spacing w:after="0" w:line="240" w:lineRule="auto"/>
              <w:jc w:val="both"/>
              <w:rPr>
                <w:rFonts w:ascii="Times New Roman" w:hAnsi="Times New Roman"/>
              </w:rPr>
            </w:pPr>
            <w:r w:rsidRPr="00417521">
              <w:rPr>
                <w:rFonts w:ascii="Times New Roman" w:hAnsi="Times New Roman"/>
              </w:rPr>
              <w:t xml:space="preserve">Отмена доверенности Вкладчиком совершается в той же форме, в которой была выдана доверенность. Доверенность, оформленная в Банке, отменяется путем проставления отметки на ранее оформленной доверенности, с указанием даты отмены и подписи владельца счета, в присутствии уполномоченного лица Банка.  Доверенность, удостоверенная в нотариальном порядке, отменяется в нотариальной </w:t>
            </w:r>
            <w:r w:rsidRPr="00417521">
              <w:rPr>
                <w:rFonts w:ascii="Times New Roman" w:hAnsi="Times New Roman"/>
              </w:rPr>
              <w:lastRenderedPageBreak/>
              <w:t>форме.</w:t>
            </w:r>
          </w:p>
          <w:p w14:paraId="2E5D4F4D" w14:textId="77777777" w:rsidR="003F317F" w:rsidRPr="00417521" w:rsidRDefault="003F317F" w:rsidP="003F317F">
            <w:pPr>
              <w:spacing w:after="0" w:line="240" w:lineRule="auto"/>
              <w:jc w:val="both"/>
              <w:rPr>
                <w:rFonts w:ascii="Times New Roman" w:hAnsi="Times New Roman"/>
              </w:rPr>
            </w:pPr>
            <w:r w:rsidRPr="00417521">
              <w:rPr>
                <w:rFonts w:ascii="Times New Roman" w:eastAsia="TimesNewRomanPSMT" w:hAnsi="Times New Roman"/>
              </w:rPr>
              <w:t>Банк не несет ответственности перед Вкладчиком за действия Представителя, в том числе проведение им операций по счету от имени Вкладчика, совершенные им до момента получения Банком письменного уведомления Вкладчика о прекращении полномочий Представителя.</w:t>
            </w:r>
          </w:p>
        </w:tc>
      </w:tr>
      <w:tr w:rsidR="003F317F" w:rsidRPr="00417521" w14:paraId="37AE7524" w14:textId="77777777" w:rsidTr="003F317F">
        <w:tc>
          <w:tcPr>
            <w:tcW w:w="851" w:type="dxa"/>
            <w:shd w:val="clear" w:color="auto" w:fill="auto"/>
          </w:tcPr>
          <w:p w14:paraId="4B33938C"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lastRenderedPageBreak/>
              <w:t>6.3</w:t>
            </w:r>
          </w:p>
        </w:tc>
        <w:tc>
          <w:tcPr>
            <w:tcW w:w="2551" w:type="dxa"/>
            <w:shd w:val="clear" w:color="auto" w:fill="auto"/>
          </w:tcPr>
          <w:p w14:paraId="14B042BF"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Выдача вклада наследнику</w:t>
            </w:r>
          </w:p>
        </w:tc>
        <w:tc>
          <w:tcPr>
            <w:tcW w:w="7088" w:type="dxa"/>
            <w:shd w:val="clear" w:color="auto" w:fill="auto"/>
          </w:tcPr>
          <w:p w14:paraId="48FD478B" w14:textId="77777777" w:rsidR="003F317F" w:rsidRPr="00417521" w:rsidRDefault="003F317F" w:rsidP="003F317F">
            <w:pPr>
              <w:tabs>
                <w:tab w:val="left" w:pos="2088"/>
              </w:tabs>
              <w:autoSpaceDE w:val="0"/>
              <w:spacing w:after="0" w:line="240" w:lineRule="auto"/>
              <w:jc w:val="both"/>
              <w:rPr>
                <w:rFonts w:ascii="Times New Roman" w:hAnsi="Times New Roman"/>
              </w:rPr>
            </w:pPr>
            <w:r w:rsidRPr="00417521">
              <w:rPr>
                <w:rFonts w:ascii="Times New Roman" w:eastAsia="TimesNewRomanPSMT" w:hAnsi="Times New Roman"/>
              </w:rPr>
              <w:t>Выдача вклада после смерти Вкладчика производится в соответствии с действующим законодательством. Если выплата наследственной доли первому обратившемуся лицу из наследников произведена до наступления срока окончания первоначального/очередного срока вклада, действие договора продолжается. Начисление процентов на часть доли, причитающуюся первому обратившемуся лицу из наследников, осуществляется в порядке, определенном для досрочного востребования вклада. На оставшуюся сумму проценты начисляются в соответствии с договором.</w:t>
            </w:r>
          </w:p>
        </w:tc>
      </w:tr>
      <w:tr w:rsidR="003F317F" w:rsidRPr="00417521" w14:paraId="0C913EEE" w14:textId="77777777" w:rsidTr="003F317F">
        <w:tc>
          <w:tcPr>
            <w:tcW w:w="851" w:type="dxa"/>
            <w:shd w:val="clear" w:color="auto" w:fill="auto"/>
          </w:tcPr>
          <w:p w14:paraId="3AD0B128" w14:textId="77777777" w:rsidR="003F317F" w:rsidRPr="00417521" w:rsidRDefault="003F317F" w:rsidP="003F317F">
            <w:pPr>
              <w:spacing w:after="0" w:line="240" w:lineRule="auto"/>
              <w:jc w:val="center"/>
              <w:rPr>
                <w:rFonts w:ascii="Times New Roman" w:hAnsi="Times New Roman"/>
                <w:b/>
              </w:rPr>
            </w:pPr>
            <w:r w:rsidRPr="00417521">
              <w:rPr>
                <w:rFonts w:ascii="Times New Roman" w:hAnsi="Times New Roman"/>
                <w:b/>
              </w:rPr>
              <w:t>7.</w:t>
            </w:r>
          </w:p>
        </w:tc>
        <w:tc>
          <w:tcPr>
            <w:tcW w:w="9639" w:type="dxa"/>
            <w:gridSpan w:val="2"/>
            <w:shd w:val="clear" w:color="auto" w:fill="auto"/>
          </w:tcPr>
          <w:p w14:paraId="73292584" w14:textId="77777777" w:rsidR="003F317F" w:rsidRPr="00417521" w:rsidRDefault="003F317F" w:rsidP="003F317F">
            <w:pPr>
              <w:spacing w:after="0" w:line="240" w:lineRule="auto"/>
              <w:jc w:val="both"/>
              <w:rPr>
                <w:rFonts w:ascii="Times New Roman" w:hAnsi="Times New Roman"/>
                <w:b/>
              </w:rPr>
            </w:pPr>
            <w:r w:rsidRPr="00417521">
              <w:rPr>
                <w:rFonts w:ascii="Times New Roman" w:hAnsi="Times New Roman"/>
                <w:b/>
              </w:rPr>
              <w:t>ПОРЯДОК ПРЕДОСТАВЛЕНИЯ СВЕДЕНИЙ ПО ВКЛАДУ</w:t>
            </w:r>
          </w:p>
        </w:tc>
      </w:tr>
      <w:tr w:rsidR="003F317F" w:rsidRPr="00417521" w14:paraId="72DB5415" w14:textId="77777777" w:rsidTr="003F317F">
        <w:tc>
          <w:tcPr>
            <w:tcW w:w="851" w:type="dxa"/>
            <w:shd w:val="clear" w:color="auto" w:fill="auto"/>
          </w:tcPr>
          <w:p w14:paraId="3B27DB3F"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7.1</w:t>
            </w:r>
          </w:p>
        </w:tc>
        <w:tc>
          <w:tcPr>
            <w:tcW w:w="2551" w:type="dxa"/>
            <w:shd w:val="clear" w:color="auto" w:fill="auto"/>
          </w:tcPr>
          <w:p w14:paraId="0312CEDD"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Предоставление сведений (справок)</w:t>
            </w:r>
          </w:p>
        </w:tc>
        <w:tc>
          <w:tcPr>
            <w:tcW w:w="7088" w:type="dxa"/>
            <w:shd w:val="clear" w:color="auto" w:fill="auto"/>
          </w:tcPr>
          <w:p w14:paraId="0396B900"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По письменному заявлению Вкладчика, Представителя Вкладчика, Банк предоставляет:</w:t>
            </w:r>
          </w:p>
          <w:p w14:paraId="4843D7C5"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с</w:t>
            </w:r>
            <w:r w:rsidRPr="00417521">
              <w:rPr>
                <w:rFonts w:ascii="Times New Roman" w:eastAsia="Calibri" w:hAnsi="Times New Roman"/>
                <w:lang w:eastAsia="en-US"/>
              </w:rPr>
              <w:t>ведения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p>
          <w:p w14:paraId="6DB975D3"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  сведения о наличии счетов (с указанием реквизитов счета, остатка денежных средств и т.п.)</w:t>
            </w:r>
            <w:r>
              <w:rPr>
                <w:rFonts w:ascii="Times New Roman" w:hAnsi="Times New Roman"/>
              </w:rPr>
              <w:t>.</w:t>
            </w:r>
          </w:p>
          <w:p w14:paraId="7EEA0554"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Сведения оформляются и выдаются в головном офисе Банка «Нальчик» ООО по адресу: КБР, г. Нальчик, ул. Толстого,77</w:t>
            </w:r>
            <w:r>
              <w:rPr>
                <w:rFonts w:ascii="Times New Roman" w:hAnsi="Times New Roman"/>
              </w:rPr>
              <w:t>.</w:t>
            </w:r>
          </w:p>
        </w:tc>
      </w:tr>
      <w:tr w:rsidR="003F317F" w:rsidRPr="00417521" w14:paraId="68255355" w14:textId="77777777" w:rsidTr="003F317F">
        <w:tc>
          <w:tcPr>
            <w:tcW w:w="851" w:type="dxa"/>
            <w:shd w:val="clear" w:color="auto" w:fill="auto"/>
          </w:tcPr>
          <w:p w14:paraId="6335B179"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7.2</w:t>
            </w:r>
          </w:p>
        </w:tc>
        <w:tc>
          <w:tcPr>
            <w:tcW w:w="2551" w:type="dxa"/>
            <w:shd w:val="clear" w:color="auto" w:fill="auto"/>
          </w:tcPr>
          <w:p w14:paraId="1DE654F0"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Предоставление выписок по счету вклада</w:t>
            </w:r>
          </w:p>
        </w:tc>
        <w:tc>
          <w:tcPr>
            <w:tcW w:w="7088" w:type="dxa"/>
            <w:shd w:val="clear" w:color="auto" w:fill="auto"/>
          </w:tcPr>
          <w:p w14:paraId="285536D5" w14:textId="77777777" w:rsidR="003F317F" w:rsidRPr="00417521" w:rsidRDefault="003F317F" w:rsidP="003F317F">
            <w:pPr>
              <w:tabs>
                <w:tab w:val="left" w:pos="2088"/>
                <w:tab w:val="left" w:pos="2235"/>
              </w:tabs>
              <w:spacing w:after="0" w:line="240" w:lineRule="auto"/>
              <w:jc w:val="both"/>
              <w:rPr>
                <w:rFonts w:ascii="Times New Roman" w:hAnsi="Times New Roman"/>
              </w:rPr>
            </w:pPr>
            <w:r w:rsidRPr="00417521">
              <w:rPr>
                <w:rFonts w:ascii="Times New Roman" w:hAnsi="Times New Roman"/>
              </w:rPr>
              <w:t>Выписки по счету вклада выдаются Вкладчику по первому требованию.</w:t>
            </w:r>
          </w:p>
        </w:tc>
      </w:tr>
      <w:tr w:rsidR="003F317F" w:rsidRPr="00417521" w14:paraId="5E7D0893" w14:textId="77777777" w:rsidTr="003F317F">
        <w:tc>
          <w:tcPr>
            <w:tcW w:w="851" w:type="dxa"/>
            <w:shd w:val="clear" w:color="auto" w:fill="auto"/>
          </w:tcPr>
          <w:p w14:paraId="7AFAC86E"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7.3</w:t>
            </w:r>
          </w:p>
        </w:tc>
        <w:tc>
          <w:tcPr>
            <w:tcW w:w="2551" w:type="dxa"/>
            <w:shd w:val="clear" w:color="auto" w:fill="auto"/>
          </w:tcPr>
          <w:p w14:paraId="01E81B07" w14:textId="77777777" w:rsidR="003F317F" w:rsidRPr="00417521" w:rsidRDefault="003F317F" w:rsidP="003F317F">
            <w:pPr>
              <w:spacing w:after="0" w:line="240" w:lineRule="auto"/>
              <w:rPr>
                <w:rFonts w:ascii="Times New Roman" w:hAnsi="Times New Roman"/>
              </w:rPr>
            </w:pPr>
            <w:r w:rsidRPr="00417521">
              <w:rPr>
                <w:rFonts w:ascii="Times New Roman" w:hAnsi="Times New Roman"/>
              </w:rPr>
              <w:t>Предоставление информации о заключенном договоре третьим лицам</w:t>
            </w:r>
          </w:p>
        </w:tc>
        <w:tc>
          <w:tcPr>
            <w:tcW w:w="7088" w:type="dxa"/>
            <w:shd w:val="clear" w:color="auto" w:fill="auto"/>
          </w:tcPr>
          <w:p w14:paraId="406180C8"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Информация о заключении договора и его условиях предоставляется Банком третьим лицам только при наличии письменного согласия Вкладчика, за исключением случаев, установленных законодательством Российской Федерации.</w:t>
            </w:r>
          </w:p>
          <w:p w14:paraId="77965D0F" w14:textId="77777777" w:rsidR="003F317F" w:rsidRPr="00417521" w:rsidRDefault="003F317F" w:rsidP="003F317F">
            <w:pPr>
              <w:tabs>
                <w:tab w:val="left" w:pos="2088"/>
                <w:tab w:val="left" w:pos="2235"/>
              </w:tabs>
              <w:spacing w:after="0" w:line="240" w:lineRule="auto"/>
              <w:jc w:val="both"/>
              <w:rPr>
                <w:rFonts w:ascii="Times New Roman" w:hAnsi="Times New Roman"/>
              </w:rPr>
            </w:pPr>
            <w:r w:rsidRPr="00417521">
              <w:rPr>
                <w:rFonts w:ascii="Times New Roman" w:hAnsi="Times New Roman"/>
              </w:rPr>
              <w:t>Справки по счетам Вкладчиков в случае их смерти выдаются лицам, указанным владельцем счета в завещательном распоряжении, составленном в Банке, нотариальным конторам по находящимся в их производстве наследственным делам о вкладах умерших Вкладчиков, а в отношении счетов иностранных граждан - иностранным консульским учреждениям.</w:t>
            </w:r>
          </w:p>
        </w:tc>
      </w:tr>
      <w:tr w:rsidR="003F317F" w:rsidRPr="00417521" w14:paraId="2C466298" w14:textId="77777777" w:rsidTr="003F317F">
        <w:tc>
          <w:tcPr>
            <w:tcW w:w="851" w:type="dxa"/>
            <w:shd w:val="clear" w:color="auto" w:fill="auto"/>
          </w:tcPr>
          <w:p w14:paraId="7DBEE09E" w14:textId="77777777" w:rsidR="003F317F" w:rsidRPr="00417521" w:rsidRDefault="003F317F" w:rsidP="003F317F">
            <w:pPr>
              <w:spacing w:after="0" w:line="240" w:lineRule="auto"/>
              <w:jc w:val="center"/>
              <w:rPr>
                <w:rFonts w:ascii="Times New Roman" w:hAnsi="Times New Roman"/>
                <w:b/>
              </w:rPr>
            </w:pPr>
            <w:r w:rsidRPr="00417521">
              <w:rPr>
                <w:rFonts w:ascii="Times New Roman" w:hAnsi="Times New Roman"/>
                <w:b/>
              </w:rPr>
              <w:t>8</w:t>
            </w:r>
          </w:p>
        </w:tc>
        <w:tc>
          <w:tcPr>
            <w:tcW w:w="9639" w:type="dxa"/>
            <w:gridSpan w:val="2"/>
            <w:shd w:val="clear" w:color="auto" w:fill="auto"/>
          </w:tcPr>
          <w:p w14:paraId="1EBBF8D9" w14:textId="77777777" w:rsidR="003F317F" w:rsidRPr="00417521" w:rsidRDefault="003F317F" w:rsidP="003F317F">
            <w:pPr>
              <w:spacing w:after="0" w:line="240" w:lineRule="auto"/>
              <w:jc w:val="both"/>
              <w:rPr>
                <w:rFonts w:ascii="Times New Roman" w:hAnsi="Times New Roman"/>
                <w:b/>
              </w:rPr>
            </w:pPr>
            <w:r w:rsidRPr="00417521">
              <w:rPr>
                <w:rFonts w:ascii="Times New Roman" w:hAnsi="Times New Roman"/>
                <w:b/>
              </w:rPr>
              <w:t xml:space="preserve">ПРАВА И ОБЯЗАННОСТИ СТОРОН </w:t>
            </w:r>
          </w:p>
        </w:tc>
      </w:tr>
      <w:tr w:rsidR="003F317F" w:rsidRPr="00417521" w14:paraId="2C23F69F" w14:textId="77777777" w:rsidTr="003F317F">
        <w:trPr>
          <w:trHeight w:val="323"/>
        </w:trPr>
        <w:tc>
          <w:tcPr>
            <w:tcW w:w="851" w:type="dxa"/>
            <w:shd w:val="clear" w:color="auto" w:fill="auto"/>
          </w:tcPr>
          <w:p w14:paraId="234118D1" w14:textId="77777777" w:rsidR="003F317F" w:rsidRPr="00417521" w:rsidRDefault="003F317F" w:rsidP="003F317F">
            <w:pPr>
              <w:spacing w:after="0" w:line="240" w:lineRule="auto"/>
              <w:jc w:val="center"/>
              <w:rPr>
                <w:rFonts w:ascii="Times New Roman" w:hAnsi="Times New Roman"/>
                <w:b/>
              </w:rPr>
            </w:pPr>
            <w:r w:rsidRPr="00417521">
              <w:rPr>
                <w:rFonts w:ascii="Times New Roman" w:hAnsi="Times New Roman"/>
                <w:b/>
              </w:rPr>
              <w:t>8.1</w:t>
            </w:r>
          </w:p>
        </w:tc>
        <w:tc>
          <w:tcPr>
            <w:tcW w:w="9639" w:type="dxa"/>
            <w:gridSpan w:val="2"/>
            <w:shd w:val="clear" w:color="auto" w:fill="auto"/>
          </w:tcPr>
          <w:p w14:paraId="1361DB3A" w14:textId="77777777" w:rsidR="003F317F" w:rsidRPr="00417521" w:rsidRDefault="003F317F" w:rsidP="003F317F">
            <w:pPr>
              <w:spacing w:after="0" w:line="240" w:lineRule="auto"/>
              <w:jc w:val="both"/>
              <w:rPr>
                <w:rFonts w:ascii="Times New Roman" w:hAnsi="Times New Roman"/>
                <w:b/>
              </w:rPr>
            </w:pPr>
            <w:r w:rsidRPr="00417521">
              <w:rPr>
                <w:rFonts w:ascii="Times New Roman" w:hAnsi="Times New Roman"/>
                <w:b/>
              </w:rPr>
              <w:t>Права и обязанности Вкладчика</w:t>
            </w:r>
          </w:p>
        </w:tc>
      </w:tr>
      <w:tr w:rsidR="003F317F" w:rsidRPr="00417521" w14:paraId="7C15BC2F" w14:textId="77777777" w:rsidTr="003F317F">
        <w:tc>
          <w:tcPr>
            <w:tcW w:w="851" w:type="dxa"/>
            <w:shd w:val="clear" w:color="auto" w:fill="auto"/>
          </w:tcPr>
          <w:p w14:paraId="7AB8EE3A"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8.1.1</w:t>
            </w:r>
          </w:p>
        </w:tc>
        <w:tc>
          <w:tcPr>
            <w:tcW w:w="2551" w:type="dxa"/>
            <w:shd w:val="clear" w:color="auto" w:fill="auto"/>
          </w:tcPr>
          <w:p w14:paraId="23981751"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Вкладчик имеет право:</w:t>
            </w:r>
          </w:p>
        </w:tc>
        <w:tc>
          <w:tcPr>
            <w:tcW w:w="7088" w:type="dxa"/>
            <w:shd w:val="clear" w:color="auto" w:fill="auto"/>
          </w:tcPr>
          <w:p w14:paraId="1CC335CD" w14:textId="77777777" w:rsidR="003F317F" w:rsidRPr="00417521" w:rsidRDefault="003F317F" w:rsidP="003F317F">
            <w:pPr>
              <w:pStyle w:val="a8"/>
              <w:numPr>
                <w:ilvl w:val="0"/>
                <w:numId w:val="37"/>
              </w:numPr>
              <w:tabs>
                <w:tab w:val="left" w:pos="319"/>
              </w:tabs>
              <w:spacing w:after="0" w:line="240" w:lineRule="auto"/>
              <w:ind w:left="603" w:hanging="426"/>
              <w:jc w:val="both"/>
              <w:rPr>
                <w:rFonts w:ascii="Times New Roman" w:hAnsi="Times New Roman"/>
              </w:rPr>
            </w:pPr>
            <w:r w:rsidRPr="00417521">
              <w:rPr>
                <w:rFonts w:ascii="Times New Roman" w:hAnsi="Times New Roman"/>
              </w:rPr>
              <w:t>Получить независимо от времени, прошедшего со дня внесения денежных средств на счет вклада, по первому требованию вклад вместе с начисленными процентами.</w:t>
            </w:r>
          </w:p>
          <w:p w14:paraId="07F3B5DE" w14:textId="77777777" w:rsidR="003F317F" w:rsidRPr="00417521" w:rsidRDefault="003F317F" w:rsidP="003F317F">
            <w:pPr>
              <w:pStyle w:val="a8"/>
              <w:numPr>
                <w:ilvl w:val="0"/>
                <w:numId w:val="37"/>
              </w:numPr>
              <w:tabs>
                <w:tab w:val="left" w:pos="319"/>
              </w:tabs>
              <w:spacing w:after="0" w:line="240" w:lineRule="auto"/>
              <w:ind w:left="603" w:hanging="426"/>
              <w:jc w:val="both"/>
              <w:rPr>
                <w:rFonts w:ascii="Times New Roman" w:hAnsi="Times New Roman"/>
              </w:rPr>
            </w:pPr>
            <w:r w:rsidRPr="00417521">
              <w:rPr>
                <w:rFonts w:ascii="Times New Roman" w:hAnsi="Times New Roman"/>
              </w:rPr>
              <w:t xml:space="preserve">Распоряжаться вкладом лично и через Представителя. </w:t>
            </w:r>
          </w:p>
          <w:p w14:paraId="2B94C890" w14:textId="77777777" w:rsidR="003F317F" w:rsidRPr="00417521" w:rsidRDefault="003F317F" w:rsidP="003F317F">
            <w:pPr>
              <w:pStyle w:val="a8"/>
              <w:numPr>
                <w:ilvl w:val="0"/>
                <w:numId w:val="37"/>
              </w:numPr>
              <w:tabs>
                <w:tab w:val="left" w:pos="319"/>
              </w:tabs>
              <w:spacing w:after="0" w:line="240" w:lineRule="auto"/>
              <w:ind w:left="603" w:hanging="426"/>
              <w:jc w:val="both"/>
              <w:rPr>
                <w:rFonts w:ascii="Times New Roman" w:hAnsi="Times New Roman"/>
              </w:rPr>
            </w:pPr>
            <w:r w:rsidRPr="00417521">
              <w:rPr>
                <w:rFonts w:ascii="Times New Roman" w:hAnsi="Times New Roman"/>
              </w:rPr>
              <w:t xml:space="preserve">Завещать вклад любому лицу. </w:t>
            </w:r>
          </w:p>
          <w:p w14:paraId="05DEF7A9" w14:textId="77777777" w:rsidR="003F317F" w:rsidRPr="00417521" w:rsidRDefault="003F317F" w:rsidP="003F317F">
            <w:pPr>
              <w:pStyle w:val="a8"/>
              <w:numPr>
                <w:ilvl w:val="0"/>
                <w:numId w:val="37"/>
              </w:numPr>
              <w:tabs>
                <w:tab w:val="left" w:pos="319"/>
              </w:tabs>
              <w:spacing w:after="0" w:line="240" w:lineRule="auto"/>
              <w:ind w:left="603" w:hanging="426"/>
              <w:jc w:val="both"/>
              <w:rPr>
                <w:rFonts w:ascii="Times New Roman" w:hAnsi="Times New Roman"/>
              </w:rPr>
            </w:pPr>
            <w:r w:rsidRPr="00417521">
              <w:rPr>
                <w:rFonts w:ascii="Times New Roman" w:hAnsi="Times New Roman"/>
              </w:rPr>
              <w:t xml:space="preserve">Вносить дополнительные взносы на счет вклада. </w:t>
            </w:r>
          </w:p>
          <w:p w14:paraId="55CFBC79" w14:textId="77777777" w:rsidR="003F317F" w:rsidRPr="00417521" w:rsidRDefault="003F317F" w:rsidP="003F317F">
            <w:pPr>
              <w:pStyle w:val="a8"/>
              <w:numPr>
                <w:ilvl w:val="0"/>
                <w:numId w:val="37"/>
              </w:numPr>
              <w:tabs>
                <w:tab w:val="left" w:pos="319"/>
              </w:tabs>
              <w:spacing w:after="0" w:line="240" w:lineRule="auto"/>
              <w:ind w:left="603" w:hanging="426"/>
              <w:jc w:val="both"/>
              <w:rPr>
                <w:rFonts w:ascii="Times New Roman" w:hAnsi="Times New Roman"/>
              </w:rPr>
            </w:pPr>
            <w:r w:rsidRPr="00417521">
              <w:rPr>
                <w:rFonts w:ascii="Times New Roman" w:hAnsi="Times New Roman"/>
              </w:rPr>
              <w:t xml:space="preserve">Совершать по счету вклада расходные операции. </w:t>
            </w:r>
          </w:p>
          <w:p w14:paraId="1D7E62FF" w14:textId="77777777" w:rsidR="003F317F" w:rsidRPr="00417521" w:rsidRDefault="003F317F" w:rsidP="003F317F">
            <w:pPr>
              <w:pStyle w:val="a8"/>
              <w:numPr>
                <w:ilvl w:val="0"/>
                <w:numId w:val="37"/>
              </w:numPr>
              <w:tabs>
                <w:tab w:val="left" w:pos="319"/>
              </w:tabs>
              <w:spacing w:after="0" w:line="240" w:lineRule="auto"/>
              <w:ind w:left="603" w:hanging="426"/>
              <w:jc w:val="both"/>
              <w:rPr>
                <w:rFonts w:ascii="Times New Roman" w:hAnsi="Times New Roman"/>
              </w:rPr>
            </w:pPr>
            <w:r w:rsidRPr="00417521">
              <w:rPr>
                <w:rFonts w:ascii="Times New Roman" w:hAnsi="Times New Roman"/>
              </w:rPr>
              <w:t xml:space="preserve">Получать проценты по вкладу (в полной сумме или частично). </w:t>
            </w:r>
          </w:p>
          <w:p w14:paraId="14A89FD7" w14:textId="77777777" w:rsidR="003F317F" w:rsidRPr="00417521" w:rsidRDefault="003F317F" w:rsidP="003F317F">
            <w:pPr>
              <w:pStyle w:val="a8"/>
              <w:numPr>
                <w:ilvl w:val="0"/>
                <w:numId w:val="37"/>
              </w:numPr>
              <w:tabs>
                <w:tab w:val="left" w:pos="319"/>
              </w:tabs>
              <w:spacing w:after="0" w:line="240" w:lineRule="auto"/>
              <w:ind w:left="603" w:hanging="426"/>
              <w:jc w:val="both"/>
              <w:rPr>
                <w:rFonts w:ascii="Times New Roman" w:hAnsi="Times New Roman"/>
              </w:rPr>
            </w:pPr>
            <w:r w:rsidRPr="00417521">
              <w:rPr>
                <w:rFonts w:ascii="Times New Roman" w:hAnsi="Times New Roman"/>
              </w:rPr>
              <w:t>Получать выписки по счету вклада, справки, платежные и иные документы, подтверждающие совершение операции.</w:t>
            </w:r>
          </w:p>
          <w:p w14:paraId="2408AE5C" w14:textId="77777777" w:rsidR="003F317F" w:rsidRPr="00417521" w:rsidRDefault="003F317F" w:rsidP="003F317F">
            <w:pPr>
              <w:pStyle w:val="a8"/>
              <w:numPr>
                <w:ilvl w:val="0"/>
                <w:numId w:val="37"/>
              </w:numPr>
              <w:tabs>
                <w:tab w:val="left" w:pos="319"/>
              </w:tabs>
              <w:spacing w:after="0" w:line="240" w:lineRule="auto"/>
              <w:ind w:left="603" w:hanging="426"/>
              <w:jc w:val="both"/>
              <w:rPr>
                <w:rFonts w:ascii="Times New Roman" w:hAnsi="Times New Roman"/>
              </w:rPr>
            </w:pPr>
            <w:r w:rsidRPr="00417521">
              <w:rPr>
                <w:rFonts w:ascii="Times New Roman" w:hAnsi="Times New Roman"/>
              </w:rPr>
              <w:t>Заключать неограниченное количество договоров.</w:t>
            </w:r>
          </w:p>
        </w:tc>
      </w:tr>
      <w:tr w:rsidR="003F317F" w:rsidRPr="00417521" w14:paraId="434884BD" w14:textId="77777777" w:rsidTr="003F317F">
        <w:tc>
          <w:tcPr>
            <w:tcW w:w="851" w:type="dxa"/>
            <w:shd w:val="clear" w:color="auto" w:fill="auto"/>
          </w:tcPr>
          <w:p w14:paraId="68E16330"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8.1.2</w:t>
            </w:r>
          </w:p>
        </w:tc>
        <w:tc>
          <w:tcPr>
            <w:tcW w:w="2551" w:type="dxa"/>
            <w:shd w:val="clear" w:color="auto" w:fill="auto"/>
          </w:tcPr>
          <w:p w14:paraId="29A71C0E"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Права Выгодоприобретателя</w:t>
            </w:r>
          </w:p>
        </w:tc>
        <w:tc>
          <w:tcPr>
            <w:tcW w:w="7088" w:type="dxa"/>
            <w:shd w:val="clear" w:color="auto" w:fill="auto"/>
          </w:tcPr>
          <w:p w14:paraId="0AEC02FB" w14:textId="77777777" w:rsidR="003F317F" w:rsidRPr="00417521" w:rsidRDefault="003F317F" w:rsidP="003F317F">
            <w:pPr>
              <w:spacing w:after="0" w:line="240" w:lineRule="auto"/>
              <w:jc w:val="both"/>
              <w:rPr>
                <w:rFonts w:ascii="Times New Roman" w:eastAsia="Lucida Sans Unicode" w:hAnsi="Times New Roman"/>
              </w:rPr>
            </w:pPr>
            <w:r w:rsidRPr="00417521">
              <w:rPr>
                <w:rFonts w:ascii="Times New Roman" w:eastAsia="Lucida Sans Unicode" w:hAnsi="Times New Roman"/>
              </w:rPr>
              <w:t xml:space="preserve">Выгодоприобретатель приобретает права и </w:t>
            </w:r>
            <w:r w:rsidRPr="00417521">
              <w:rPr>
                <w:rFonts w:ascii="Times New Roman" w:hAnsi="Times New Roman"/>
              </w:rPr>
              <w:t xml:space="preserve">обязанности Вкладчика по Договору </w:t>
            </w:r>
            <w:r w:rsidRPr="00417521">
              <w:rPr>
                <w:rFonts w:ascii="Times New Roman" w:eastAsia="Lucida Sans Unicode" w:hAnsi="Times New Roman"/>
              </w:rPr>
              <w:t>с момента предъявления им к Банку первого требования,</w:t>
            </w:r>
            <w:r w:rsidRPr="00417521">
              <w:rPr>
                <w:rFonts w:ascii="Times New Roman" w:hAnsi="Times New Roman"/>
              </w:rPr>
              <w:t xml:space="preserve"> основанного на этих правах, либо выражения им Банку иным способом намерения воспользоваться такими правами, в том числе с момента личного обращения в Банк</w:t>
            </w:r>
            <w:r w:rsidRPr="00417521">
              <w:rPr>
                <w:rFonts w:ascii="Times New Roman" w:eastAsia="Lucida Sans Unicode" w:hAnsi="Times New Roman"/>
              </w:rPr>
              <w:t xml:space="preserve">. </w:t>
            </w:r>
          </w:p>
          <w:p w14:paraId="1B3B0C03" w14:textId="77777777" w:rsidR="003F317F" w:rsidRPr="00417521" w:rsidRDefault="003F317F" w:rsidP="003F317F">
            <w:pPr>
              <w:spacing w:after="0" w:line="240" w:lineRule="auto"/>
              <w:jc w:val="both"/>
              <w:rPr>
                <w:rFonts w:ascii="Times New Roman" w:hAnsi="Times New Roman"/>
              </w:rPr>
            </w:pPr>
            <w:r w:rsidRPr="00417521">
              <w:rPr>
                <w:rFonts w:ascii="Times New Roman" w:eastAsia="Lucida Sans Unicode" w:hAnsi="Times New Roman"/>
              </w:rPr>
              <w:t>До выражения Выгодоприобретателем намерения пользоваться правом Вкладчика, лицо, заключившее Договор, может воспользоваться правами Вкладчика в отношении внесенных им на счет по вкладу денежных средств.</w:t>
            </w:r>
          </w:p>
        </w:tc>
      </w:tr>
      <w:tr w:rsidR="003F317F" w:rsidRPr="00417521" w14:paraId="44C08946" w14:textId="77777777" w:rsidTr="003F317F">
        <w:tc>
          <w:tcPr>
            <w:tcW w:w="851" w:type="dxa"/>
            <w:shd w:val="clear" w:color="auto" w:fill="auto"/>
          </w:tcPr>
          <w:p w14:paraId="50192299"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8.1.3</w:t>
            </w:r>
          </w:p>
        </w:tc>
        <w:tc>
          <w:tcPr>
            <w:tcW w:w="2551" w:type="dxa"/>
            <w:shd w:val="clear" w:color="auto" w:fill="auto"/>
          </w:tcPr>
          <w:p w14:paraId="6F511C8C"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Вкладчик обязуется:</w:t>
            </w:r>
          </w:p>
        </w:tc>
        <w:tc>
          <w:tcPr>
            <w:tcW w:w="7088" w:type="dxa"/>
            <w:shd w:val="clear" w:color="auto" w:fill="auto"/>
          </w:tcPr>
          <w:p w14:paraId="15C12651" w14:textId="77777777" w:rsidR="003F317F" w:rsidRPr="00417521" w:rsidRDefault="003F317F" w:rsidP="003F317F">
            <w:pPr>
              <w:pStyle w:val="a8"/>
              <w:numPr>
                <w:ilvl w:val="0"/>
                <w:numId w:val="38"/>
              </w:numPr>
              <w:tabs>
                <w:tab w:val="left" w:pos="319"/>
              </w:tabs>
              <w:spacing w:after="0" w:line="240" w:lineRule="auto"/>
              <w:ind w:left="603" w:hanging="426"/>
              <w:jc w:val="both"/>
              <w:rPr>
                <w:rFonts w:ascii="Times New Roman" w:hAnsi="Times New Roman"/>
              </w:rPr>
            </w:pPr>
            <w:r w:rsidRPr="00417521">
              <w:rPr>
                <w:rFonts w:ascii="Times New Roman" w:hAnsi="Times New Roman"/>
              </w:rPr>
              <w:t xml:space="preserve">Сообщать своевременно Банку обо всех изменениях реквизитов, указанных в разделе «Вкладчик» Договора, с представлением </w:t>
            </w:r>
            <w:r w:rsidRPr="00417521">
              <w:rPr>
                <w:rFonts w:ascii="Times New Roman" w:hAnsi="Times New Roman"/>
              </w:rPr>
              <w:lastRenderedPageBreak/>
              <w:t xml:space="preserve">документов, подтверждающих указанные изменения. </w:t>
            </w:r>
          </w:p>
          <w:p w14:paraId="2DE7A3DB" w14:textId="77777777" w:rsidR="003F317F" w:rsidRPr="00417521" w:rsidRDefault="003F317F" w:rsidP="003F317F">
            <w:pPr>
              <w:pStyle w:val="a8"/>
              <w:numPr>
                <w:ilvl w:val="0"/>
                <w:numId w:val="38"/>
              </w:numPr>
              <w:tabs>
                <w:tab w:val="left" w:pos="319"/>
              </w:tabs>
              <w:spacing w:after="0" w:line="240" w:lineRule="auto"/>
              <w:ind w:left="603" w:hanging="426"/>
              <w:jc w:val="both"/>
              <w:rPr>
                <w:rFonts w:ascii="Times New Roman" w:hAnsi="Times New Roman"/>
              </w:rPr>
            </w:pPr>
            <w:r w:rsidRPr="00417521">
              <w:rPr>
                <w:rFonts w:ascii="Times New Roman" w:hAnsi="Times New Roman"/>
              </w:rPr>
              <w:t>Оплачивать комиссии за операции, совершаемые по счету вклада, в соответствии с Тарифами Банка в порядке, определенном Общими условиями срочного договора.</w:t>
            </w:r>
          </w:p>
          <w:p w14:paraId="2A85C567" w14:textId="77777777" w:rsidR="003F317F" w:rsidRPr="00417521" w:rsidRDefault="003F317F" w:rsidP="003F317F">
            <w:pPr>
              <w:pStyle w:val="a8"/>
              <w:numPr>
                <w:ilvl w:val="0"/>
                <w:numId w:val="38"/>
              </w:numPr>
              <w:tabs>
                <w:tab w:val="left" w:pos="319"/>
              </w:tabs>
              <w:spacing w:after="0" w:line="240" w:lineRule="auto"/>
              <w:ind w:left="603" w:hanging="426"/>
              <w:jc w:val="both"/>
              <w:rPr>
                <w:rFonts w:ascii="Times New Roman" w:hAnsi="Times New Roman"/>
              </w:rPr>
            </w:pPr>
            <w:r w:rsidRPr="00417521">
              <w:rPr>
                <w:rFonts w:ascii="Times New Roman" w:hAnsi="Times New Roman"/>
              </w:rPr>
              <w:t xml:space="preserve">Не совершать по счету вклада операции, связанные с предпринимательской деятельностью. </w:t>
            </w:r>
          </w:p>
          <w:p w14:paraId="68F2C6C6" w14:textId="77777777" w:rsidR="003F317F" w:rsidRPr="00417521" w:rsidRDefault="003F317F" w:rsidP="003F317F">
            <w:pPr>
              <w:pStyle w:val="a8"/>
              <w:numPr>
                <w:ilvl w:val="0"/>
                <w:numId w:val="38"/>
              </w:numPr>
              <w:tabs>
                <w:tab w:val="left" w:pos="319"/>
              </w:tabs>
              <w:spacing w:after="0" w:line="240" w:lineRule="auto"/>
              <w:ind w:left="603" w:hanging="426"/>
              <w:jc w:val="both"/>
              <w:rPr>
                <w:rFonts w:ascii="Times New Roman" w:hAnsi="Times New Roman"/>
              </w:rPr>
            </w:pPr>
            <w:r w:rsidRPr="00417521">
              <w:rPr>
                <w:rFonts w:ascii="Times New Roman" w:hAnsi="Times New Roman"/>
              </w:rPr>
              <w:t xml:space="preserve">Уведомить Банк в течение 10 дней с даты получения выписки по счету вклада о суммах, ошибочно списанных/зачисленных на счет вклада. При </w:t>
            </w:r>
            <w:proofErr w:type="spellStart"/>
            <w:r w:rsidRPr="00417521">
              <w:rPr>
                <w:rFonts w:ascii="Times New Roman" w:hAnsi="Times New Roman"/>
              </w:rPr>
              <w:t>непоступлении</w:t>
            </w:r>
            <w:proofErr w:type="spellEnd"/>
            <w:r w:rsidRPr="00417521">
              <w:rPr>
                <w:rFonts w:ascii="Times New Roman" w:hAnsi="Times New Roman"/>
              </w:rPr>
              <w:t xml:space="preserve"> от Вкладчика в указанный срок возражений, совершенные по счету вклада операции и остаток средств на счете вклада считаются подтвержденными.</w:t>
            </w:r>
          </w:p>
        </w:tc>
      </w:tr>
      <w:tr w:rsidR="003F317F" w:rsidRPr="00417521" w14:paraId="624E50A4" w14:textId="77777777" w:rsidTr="003F317F">
        <w:tc>
          <w:tcPr>
            <w:tcW w:w="851" w:type="dxa"/>
            <w:shd w:val="clear" w:color="auto" w:fill="auto"/>
          </w:tcPr>
          <w:p w14:paraId="295F1920" w14:textId="77777777" w:rsidR="003F317F" w:rsidRPr="00417521" w:rsidRDefault="003F317F" w:rsidP="003F317F">
            <w:pPr>
              <w:spacing w:after="0" w:line="240" w:lineRule="auto"/>
              <w:jc w:val="center"/>
              <w:rPr>
                <w:rFonts w:ascii="Times New Roman" w:hAnsi="Times New Roman"/>
                <w:b/>
              </w:rPr>
            </w:pPr>
            <w:r w:rsidRPr="00417521">
              <w:rPr>
                <w:rFonts w:ascii="Times New Roman" w:hAnsi="Times New Roman"/>
                <w:b/>
              </w:rPr>
              <w:lastRenderedPageBreak/>
              <w:t>8.2</w:t>
            </w:r>
          </w:p>
        </w:tc>
        <w:tc>
          <w:tcPr>
            <w:tcW w:w="9639" w:type="dxa"/>
            <w:gridSpan w:val="2"/>
            <w:shd w:val="clear" w:color="auto" w:fill="auto"/>
          </w:tcPr>
          <w:p w14:paraId="40539A2C" w14:textId="77777777" w:rsidR="003F317F" w:rsidRPr="00417521" w:rsidRDefault="003F317F" w:rsidP="003F317F">
            <w:pPr>
              <w:spacing w:after="0" w:line="240" w:lineRule="auto"/>
              <w:jc w:val="both"/>
              <w:rPr>
                <w:rFonts w:ascii="Times New Roman" w:hAnsi="Times New Roman"/>
                <w:b/>
              </w:rPr>
            </w:pPr>
            <w:r w:rsidRPr="00417521">
              <w:rPr>
                <w:rFonts w:ascii="Times New Roman" w:hAnsi="Times New Roman"/>
                <w:b/>
              </w:rPr>
              <w:t>Права и обязанности Банка</w:t>
            </w:r>
          </w:p>
        </w:tc>
      </w:tr>
      <w:tr w:rsidR="003F317F" w:rsidRPr="00417521" w14:paraId="1DE29CF2" w14:textId="77777777" w:rsidTr="003F317F">
        <w:tc>
          <w:tcPr>
            <w:tcW w:w="851" w:type="dxa"/>
            <w:shd w:val="clear" w:color="auto" w:fill="auto"/>
          </w:tcPr>
          <w:p w14:paraId="7178886E"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8.2.1</w:t>
            </w:r>
          </w:p>
        </w:tc>
        <w:tc>
          <w:tcPr>
            <w:tcW w:w="2551" w:type="dxa"/>
            <w:shd w:val="clear" w:color="auto" w:fill="auto"/>
          </w:tcPr>
          <w:p w14:paraId="3816D088"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Банк имеет право:</w:t>
            </w:r>
          </w:p>
        </w:tc>
        <w:tc>
          <w:tcPr>
            <w:tcW w:w="7088" w:type="dxa"/>
            <w:shd w:val="clear" w:color="auto" w:fill="auto"/>
          </w:tcPr>
          <w:p w14:paraId="5E4AD2E3" w14:textId="77777777" w:rsidR="003F317F" w:rsidRPr="00417521" w:rsidRDefault="003F317F" w:rsidP="003F317F">
            <w:pPr>
              <w:pStyle w:val="a8"/>
              <w:numPr>
                <w:ilvl w:val="0"/>
                <w:numId w:val="39"/>
              </w:numPr>
              <w:tabs>
                <w:tab w:val="left" w:pos="319"/>
              </w:tabs>
              <w:spacing w:after="0" w:line="240" w:lineRule="auto"/>
              <w:ind w:left="603" w:hanging="426"/>
              <w:jc w:val="both"/>
              <w:rPr>
                <w:rFonts w:ascii="Times New Roman" w:hAnsi="Times New Roman"/>
              </w:rPr>
            </w:pPr>
            <w:r w:rsidRPr="00417521">
              <w:rPr>
                <w:rFonts w:ascii="Times New Roman" w:eastAsia="Lucida Sans Unicode" w:hAnsi="Times New Roman"/>
              </w:rPr>
              <w:t xml:space="preserve">Списывать в </w:t>
            </w:r>
            <w:proofErr w:type="spellStart"/>
            <w:r w:rsidRPr="00417521">
              <w:rPr>
                <w:rFonts w:ascii="Times New Roman" w:eastAsia="Lucida Sans Unicode" w:hAnsi="Times New Roman"/>
              </w:rPr>
              <w:t>безакцептном</w:t>
            </w:r>
            <w:proofErr w:type="spellEnd"/>
            <w:r w:rsidRPr="00417521">
              <w:rPr>
                <w:rFonts w:ascii="Times New Roman" w:eastAsia="Lucida Sans Unicode" w:hAnsi="Times New Roman"/>
              </w:rPr>
              <w:t xml:space="preserve"> порядке</w:t>
            </w:r>
            <w:r w:rsidRPr="00417521">
              <w:rPr>
                <w:rFonts w:ascii="Times New Roman" w:hAnsi="Times New Roman"/>
              </w:rPr>
              <w:t xml:space="preserve"> со счета вклада суммы, ошибочно зачисленные Банком; возвращать со счетов вкладов, на которые поступают суммы пенсий, пособий и других социальных выплат, пенсионному органу/органу социальной защиты населения, их осуществляющему, указанные выплаты, излишне перечисленные на счет вклада после наступления обстоятельств, повлекших прекращение их выплаты. </w:t>
            </w:r>
          </w:p>
          <w:p w14:paraId="7789345D" w14:textId="77777777" w:rsidR="003F317F" w:rsidRPr="00417521" w:rsidRDefault="003F317F" w:rsidP="003F317F">
            <w:pPr>
              <w:pStyle w:val="a8"/>
              <w:numPr>
                <w:ilvl w:val="0"/>
                <w:numId w:val="39"/>
              </w:numPr>
              <w:tabs>
                <w:tab w:val="left" w:pos="319"/>
              </w:tabs>
              <w:spacing w:after="0" w:line="240" w:lineRule="auto"/>
              <w:ind w:left="603" w:hanging="426"/>
              <w:jc w:val="both"/>
              <w:rPr>
                <w:rFonts w:ascii="Times New Roman" w:hAnsi="Times New Roman"/>
              </w:rPr>
            </w:pPr>
            <w:r w:rsidRPr="00417521">
              <w:rPr>
                <w:rFonts w:ascii="Times New Roman" w:hAnsi="Times New Roman"/>
              </w:rPr>
              <w:t>Вносить изменения в Общие условия срочного договора и Тарифы Банка.</w:t>
            </w:r>
          </w:p>
          <w:p w14:paraId="65AAD52F" w14:textId="77777777" w:rsidR="003F317F" w:rsidRPr="00417521" w:rsidRDefault="003F317F" w:rsidP="003F317F">
            <w:pPr>
              <w:pStyle w:val="a8"/>
              <w:numPr>
                <w:ilvl w:val="0"/>
                <w:numId w:val="39"/>
              </w:numPr>
              <w:tabs>
                <w:tab w:val="left" w:pos="319"/>
              </w:tabs>
              <w:spacing w:after="0" w:line="240" w:lineRule="auto"/>
              <w:ind w:left="603" w:hanging="426"/>
              <w:jc w:val="both"/>
              <w:rPr>
                <w:rFonts w:ascii="Times New Roman" w:hAnsi="Times New Roman"/>
              </w:rPr>
            </w:pPr>
            <w:r w:rsidRPr="00417521">
              <w:rPr>
                <w:rFonts w:ascii="Times New Roman" w:hAnsi="Times New Roman"/>
              </w:rPr>
              <w:t>Направлять Вкладчику информационные сообщения по счету вклада о необходимости обновления сведений, указанных в разделе «ВКЛАДЧИК» Договора, сведений о Выгодоприобретателях (при наличии).</w:t>
            </w:r>
          </w:p>
          <w:p w14:paraId="65C16096" w14:textId="77777777" w:rsidR="003F317F" w:rsidRPr="00417521" w:rsidRDefault="003F317F" w:rsidP="003F317F">
            <w:pPr>
              <w:pStyle w:val="a8"/>
              <w:numPr>
                <w:ilvl w:val="0"/>
                <w:numId w:val="39"/>
              </w:numPr>
              <w:tabs>
                <w:tab w:val="left" w:pos="319"/>
              </w:tabs>
              <w:spacing w:after="0" w:line="240" w:lineRule="auto"/>
              <w:ind w:left="603" w:hanging="426"/>
              <w:jc w:val="both"/>
              <w:rPr>
                <w:rFonts w:ascii="Times New Roman" w:hAnsi="Times New Roman"/>
              </w:rPr>
            </w:pPr>
            <w:r w:rsidRPr="00417521">
              <w:rPr>
                <w:rFonts w:ascii="Times New Roman" w:hAnsi="Times New Roman"/>
              </w:rPr>
              <w:t xml:space="preserve">Приостанавливать полностью или частично операции по счету вклада на срок и в порядке, установленном законодательством Российской Федерации, а также отказать в совершении операции, в том числе в совершении операции на основании распоряжения Вкладчика, при возникновении у Банка подозрения, что операция совершается в целях легализации (отмывания) доходов, полученных преступным путем, или финансирования терроризма, или финансирования распространения оружия массового уничтожения. </w:t>
            </w:r>
          </w:p>
          <w:p w14:paraId="46A345A4" w14:textId="77777777" w:rsidR="003F317F" w:rsidRPr="00417521" w:rsidRDefault="003F317F" w:rsidP="003F317F">
            <w:pPr>
              <w:pStyle w:val="a8"/>
              <w:numPr>
                <w:ilvl w:val="0"/>
                <w:numId w:val="39"/>
              </w:numPr>
              <w:tabs>
                <w:tab w:val="left" w:pos="319"/>
              </w:tabs>
              <w:spacing w:after="0" w:line="240" w:lineRule="auto"/>
              <w:ind w:left="603" w:hanging="426"/>
              <w:jc w:val="both"/>
              <w:rPr>
                <w:rFonts w:ascii="Times New Roman" w:hAnsi="Times New Roman"/>
              </w:rPr>
            </w:pPr>
            <w:r w:rsidRPr="00417521">
              <w:rPr>
                <w:rFonts w:ascii="Times New Roman" w:hAnsi="Times New Roman"/>
              </w:rPr>
              <w:t>Приостанавливать в соответствии с требованиями Федерального закона 161-ФЗ, Правилами /Условиями Банк имеет право прием к исполнению распоряжения Вкладчика при выявлении переводов, совершаемых без добровольного согласия Вкладчика.</w:t>
            </w:r>
          </w:p>
          <w:p w14:paraId="00B374AE" w14:textId="77777777" w:rsidR="003F317F" w:rsidRPr="00417521" w:rsidRDefault="003F317F" w:rsidP="003F317F">
            <w:pPr>
              <w:pStyle w:val="a8"/>
              <w:numPr>
                <w:ilvl w:val="0"/>
                <w:numId w:val="39"/>
              </w:numPr>
              <w:tabs>
                <w:tab w:val="left" w:pos="319"/>
              </w:tabs>
              <w:spacing w:after="0" w:line="240" w:lineRule="auto"/>
              <w:ind w:left="603" w:hanging="426"/>
              <w:jc w:val="both"/>
              <w:rPr>
                <w:rFonts w:ascii="Times New Roman" w:hAnsi="Times New Roman"/>
              </w:rPr>
            </w:pPr>
            <w:r w:rsidRPr="00417521">
              <w:rPr>
                <w:rFonts w:ascii="Times New Roman" w:hAnsi="Times New Roman"/>
              </w:rPr>
              <w:t xml:space="preserve">Получать в случаях и порядке, предусмотренных действующим законодательством, от Вкладчика информацию, необходимую в целях выявления лиц, на которых распространяется законодательство иностранного государства о налогообложении иностранных счетов (далее - иностранный налогоплательщик), и идентифицирующую его в качестве иностранного налогоплательщика. </w:t>
            </w:r>
          </w:p>
          <w:p w14:paraId="7F8FF15A" w14:textId="77777777" w:rsidR="003F317F" w:rsidRPr="00417521" w:rsidRDefault="003F317F" w:rsidP="003F317F">
            <w:pPr>
              <w:pStyle w:val="a8"/>
              <w:numPr>
                <w:ilvl w:val="0"/>
                <w:numId w:val="39"/>
              </w:numPr>
              <w:tabs>
                <w:tab w:val="left" w:pos="319"/>
              </w:tabs>
              <w:spacing w:after="0" w:line="240" w:lineRule="auto"/>
              <w:ind w:left="603" w:hanging="426"/>
              <w:jc w:val="both"/>
              <w:rPr>
                <w:rFonts w:ascii="Times New Roman" w:hAnsi="Times New Roman"/>
              </w:rPr>
            </w:pPr>
            <w:r w:rsidRPr="00417521">
              <w:rPr>
                <w:rFonts w:ascii="Times New Roman" w:hAnsi="Times New Roman"/>
              </w:rPr>
              <w:t>Осуществлять передачу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 Центральному банку Российской Федерации, федеральному органу исполнительной власти, уполномоченному на осуществление функции по противодействию легализации (отмыванию) доходов, полученных преступным путем, и финансированию терроризма, или финансирования распространения оружия массового уничтожения, федеральному органу исполнительной власти, уполномоченному на контроль и надзор в области налогов и сборов, информации, подтверждающей, что Вкладчик является иностранным налогоплательщиком. Передавать информацию Банк вправе только при соблюдении требований законодательства и при получении от Вкладчика - иностранного налогоплательщика согласия на передачу информации.</w:t>
            </w:r>
          </w:p>
          <w:p w14:paraId="502B081A" w14:textId="77777777" w:rsidR="003F317F" w:rsidRPr="00417521" w:rsidRDefault="003F317F" w:rsidP="003F317F">
            <w:pPr>
              <w:pStyle w:val="a8"/>
              <w:numPr>
                <w:ilvl w:val="0"/>
                <w:numId w:val="39"/>
              </w:numPr>
              <w:tabs>
                <w:tab w:val="left" w:pos="319"/>
              </w:tabs>
              <w:autoSpaceDE w:val="0"/>
              <w:spacing w:after="0" w:line="240" w:lineRule="auto"/>
              <w:ind w:left="603" w:hanging="426"/>
              <w:jc w:val="both"/>
              <w:rPr>
                <w:rFonts w:ascii="Times New Roman" w:hAnsi="Times New Roman"/>
              </w:rPr>
            </w:pPr>
            <w:r w:rsidRPr="00417521">
              <w:rPr>
                <w:rFonts w:ascii="Times New Roman" w:hAnsi="Times New Roman"/>
              </w:rPr>
              <w:t xml:space="preserve">Расторгать договор и (или) отказывать в совершении операций, </w:t>
            </w:r>
            <w:r w:rsidRPr="00417521">
              <w:rPr>
                <w:rFonts w:ascii="Times New Roman" w:hAnsi="Times New Roman"/>
              </w:rPr>
              <w:lastRenderedPageBreak/>
              <w:t xml:space="preserve">осуществляемых в пользу или по поручению Вкладчика по договору в случае наличия у Банка обоснованного, документально подтвержденного предположения, что Вкладчик является иностранным налогоплательщиком, и непредставления Вкладчиком в течение 15 рабочих дней со дня направления Банком Вкладчику запроса об отнесении Вкладчика к иностранным налогоплательщикам. </w:t>
            </w:r>
          </w:p>
        </w:tc>
      </w:tr>
      <w:tr w:rsidR="003F317F" w:rsidRPr="00417521" w14:paraId="66A3E00A" w14:textId="77777777" w:rsidTr="003F317F">
        <w:tc>
          <w:tcPr>
            <w:tcW w:w="851" w:type="dxa"/>
            <w:shd w:val="clear" w:color="auto" w:fill="auto"/>
          </w:tcPr>
          <w:p w14:paraId="19ABBF0A"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lastRenderedPageBreak/>
              <w:t>8.2.2</w:t>
            </w:r>
          </w:p>
        </w:tc>
        <w:tc>
          <w:tcPr>
            <w:tcW w:w="2551" w:type="dxa"/>
            <w:shd w:val="clear" w:color="auto" w:fill="auto"/>
          </w:tcPr>
          <w:p w14:paraId="6CCCB547"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Банк обязуется:</w:t>
            </w:r>
          </w:p>
        </w:tc>
        <w:tc>
          <w:tcPr>
            <w:tcW w:w="7088" w:type="dxa"/>
            <w:shd w:val="clear" w:color="auto" w:fill="auto"/>
          </w:tcPr>
          <w:p w14:paraId="04534C0C" w14:textId="77777777" w:rsidR="003F317F" w:rsidRPr="00417521" w:rsidRDefault="003F317F" w:rsidP="003F317F">
            <w:pPr>
              <w:pStyle w:val="a8"/>
              <w:numPr>
                <w:ilvl w:val="0"/>
                <w:numId w:val="41"/>
              </w:numPr>
              <w:tabs>
                <w:tab w:val="left" w:pos="319"/>
              </w:tabs>
              <w:spacing w:after="0" w:line="240" w:lineRule="auto"/>
              <w:ind w:left="603" w:hanging="425"/>
              <w:jc w:val="both"/>
              <w:rPr>
                <w:rFonts w:ascii="Times New Roman" w:hAnsi="Times New Roman"/>
              </w:rPr>
            </w:pPr>
            <w:r w:rsidRPr="00417521">
              <w:rPr>
                <w:rFonts w:ascii="Times New Roman" w:hAnsi="Times New Roman"/>
              </w:rPr>
              <w:t>Возвращать по первому требованию Вкладчика внесенные во вклад денежные средства вместе с причисленными процентами.</w:t>
            </w:r>
          </w:p>
          <w:p w14:paraId="0A992787" w14:textId="77777777" w:rsidR="003F317F" w:rsidRPr="00417521" w:rsidRDefault="003F317F" w:rsidP="003F317F">
            <w:pPr>
              <w:pStyle w:val="a8"/>
              <w:numPr>
                <w:ilvl w:val="0"/>
                <w:numId w:val="41"/>
              </w:numPr>
              <w:tabs>
                <w:tab w:val="left" w:pos="319"/>
              </w:tabs>
              <w:spacing w:after="0" w:line="240" w:lineRule="auto"/>
              <w:ind w:left="603" w:hanging="425"/>
              <w:jc w:val="both"/>
              <w:rPr>
                <w:rFonts w:ascii="Times New Roman" w:hAnsi="Times New Roman"/>
              </w:rPr>
            </w:pPr>
            <w:r w:rsidRPr="00417521">
              <w:rPr>
                <w:rFonts w:ascii="Times New Roman" w:hAnsi="Times New Roman"/>
              </w:rPr>
              <w:t>Начислять по вкладу доход в виде процентов.</w:t>
            </w:r>
          </w:p>
          <w:p w14:paraId="308E1E3E" w14:textId="77777777" w:rsidR="003F317F" w:rsidRPr="00417521" w:rsidRDefault="003F317F" w:rsidP="003F317F">
            <w:pPr>
              <w:pStyle w:val="a8"/>
              <w:numPr>
                <w:ilvl w:val="0"/>
                <w:numId w:val="41"/>
              </w:numPr>
              <w:tabs>
                <w:tab w:val="left" w:pos="319"/>
              </w:tabs>
              <w:spacing w:after="0" w:line="240" w:lineRule="auto"/>
              <w:ind w:left="603" w:hanging="425"/>
              <w:jc w:val="both"/>
              <w:rPr>
                <w:rFonts w:ascii="Times New Roman" w:hAnsi="Times New Roman"/>
              </w:rPr>
            </w:pPr>
            <w:r w:rsidRPr="00417521">
              <w:rPr>
                <w:rFonts w:ascii="Times New Roman" w:hAnsi="Times New Roman"/>
              </w:rPr>
              <w:t xml:space="preserve">Направлять в налоговый орган информацию о суммах выплаченных процентов по вкладу для расчета налоговым органом суммы налога в порядке, установленном действующим налоговым законодательством Российской Федерации. </w:t>
            </w:r>
          </w:p>
          <w:p w14:paraId="572AECD7" w14:textId="77777777" w:rsidR="003F317F" w:rsidRPr="00417521" w:rsidRDefault="003F317F" w:rsidP="003F317F">
            <w:pPr>
              <w:pStyle w:val="a8"/>
              <w:numPr>
                <w:ilvl w:val="0"/>
                <w:numId w:val="41"/>
              </w:numPr>
              <w:tabs>
                <w:tab w:val="left" w:pos="319"/>
              </w:tabs>
              <w:spacing w:after="0" w:line="240" w:lineRule="auto"/>
              <w:ind w:left="603" w:hanging="425"/>
              <w:jc w:val="both"/>
              <w:rPr>
                <w:rFonts w:ascii="Times New Roman" w:hAnsi="Times New Roman"/>
              </w:rPr>
            </w:pPr>
            <w:r w:rsidRPr="00417521">
              <w:rPr>
                <w:rFonts w:ascii="Times New Roman" w:hAnsi="Times New Roman"/>
              </w:rPr>
              <w:t xml:space="preserve">Хранить банковскую тайну и предоставлять сведения по вкладу только в случаях, предусмотренных законодательством Российской Федерации. </w:t>
            </w:r>
          </w:p>
          <w:p w14:paraId="24CCD66A" w14:textId="77777777" w:rsidR="003F317F" w:rsidRPr="00417521" w:rsidRDefault="003F317F" w:rsidP="003F317F">
            <w:pPr>
              <w:pStyle w:val="a8"/>
              <w:numPr>
                <w:ilvl w:val="0"/>
                <w:numId w:val="41"/>
              </w:numPr>
              <w:tabs>
                <w:tab w:val="left" w:pos="319"/>
              </w:tabs>
              <w:spacing w:after="0" w:line="240" w:lineRule="auto"/>
              <w:ind w:left="603" w:hanging="425"/>
              <w:jc w:val="both"/>
              <w:rPr>
                <w:rFonts w:ascii="Times New Roman" w:hAnsi="Times New Roman"/>
              </w:rPr>
            </w:pPr>
            <w:r w:rsidRPr="00417521">
              <w:rPr>
                <w:rFonts w:ascii="Times New Roman" w:hAnsi="Times New Roman"/>
              </w:rPr>
              <w:t xml:space="preserve">Выдавать выписки по счету вклада, справки, платежные документы и иные документы, подтверждающие совершение операции по требованию Вкладчика. </w:t>
            </w:r>
          </w:p>
          <w:p w14:paraId="614A5FF8" w14:textId="77777777" w:rsidR="003F317F" w:rsidRPr="00417521" w:rsidRDefault="003F317F" w:rsidP="003F317F">
            <w:pPr>
              <w:pStyle w:val="a8"/>
              <w:numPr>
                <w:ilvl w:val="0"/>
                <w:numId w:val="41"/>
              </w:numPr>
              <w:tabs>
                <w:tab w:val="left" w:pos="319"/>
              </w:tabs>
              <w:spacing w:after="0" w:line="240" w:lineRule="auto"/>
              <w:ind w:left="603" w:hanging="425"/>
              <w:jc w:val="both"/>
              <w:rPr>
                <w:rFonts w:ascii="Times New Roman" w:hAnsi="Times New Roman"/>
              </w:rPr>
            </w:pPr>
            <w:r w:rsidRPr="00417521">
              <w:rPr>
                <w:rFonts w:ascii="Times New Roman" w:hAnsi="Times New Roman"/>
              </w:rPr>
              <w:t xml:space="preserve">Уведомлять Вкладчика о решении отказать в совершении операций, осуществляемых в пользу или по поручению Вкладчика по договору, о решении расторгнуть Договор в одностороннем порядке, не позднее дня, следующего за днем принятия решения, направив информацию по адресу места пребывания/адресу электронной почты/ на номер мобильного телефона, указанных Вкладчиком в договоре. </w:t>
            </w:r>
          </w:p>
          <w:p w14:paraId="7D50A786" w14:textId="77777777" w:rsidR="003F317F" w:rsidRPr="00417521" w:rsidRDefault="003F317F" w:rsidP="003F317F">
            <w:pPr>
              <w:pStyle w:val="a8"/>
              <w:numPr>
                <w:ilvl w:val="0"/>
                <w:numId w:val="41"/>
              </w:numPr>
              <w:tabs>
                <w:tab w:val="left" w:pos="319"/>
              </w:tabs>
              <w:spacing w:after="0" w:line="240" w:lineRule="auto"/>
              <w:ind w:left="603" w:hanging="425"/>
              <w:jc w:val="both"/>
              <w:rPr>
                <w:rFonts w:ascii="Times New Roman" w:hAnsi="Times New Roman"/>
              </w:rPr>
            </w:pPr>
            <w:r w:rsidRPr="00417521">
              <w:rPr>
                <w:rFonts w:ascii="Times New Roman" w:hAnsi="Times New Roman"/>
              </w:rPr>
              <w:t>Зачислять поступившие на счет вклада денежные средства не позднее дня, следующего за днем поступления в Банк соответствующего платежного документа.</w:t>
            </w:r>
          </w:p>
          <w:p w14:paraId="1A37B83E" w14:textId="77777777" w:rsidR="003F317F" w:rsidRPr="00417521" w:rsidRDefault="003F317F" w:rsidP="003F317F">
            <w:pPr>
              <w:pStyle w:val="a8"/>
              <w:numPr>
                <w:ilvl w:val="0"/>
                <w:numId w:val="41"/>
              </w:numPr>
              <w:tabs>
                <w:tab w:val="left" w:pos="319"/>
              </w:tabs>
              <w:spacing w:after="0" w:line="240" w:lineRule="auto"/>
              <w:ind w:left="603" w:hanging="425"/>
              <w:jc w:val="both"/>
              <w:rPr>
                <w:rFonts w:ascii="Times New Roman" w:hAnsi="Times New Roman"/>
              </w:rPr>
            </w:pPr>
            <w:r w:rsidRPr="00417521">
              <w:rPr>
                <w:rFonts w:ascii="Times New Roman" w:hAnsi="Times New Roman"/>
              </w:rPr>
              <w:t xml:space="preserve">Представлять Вкладчику информацию о дате и причинах принятия решения об отказе в выполнении распоряжения о совершении операции, в срок не позднее пяти рабочих дней со дня принятия решения, направив информацию по адресу места пребывания/адресу электронной почты/ на номер мобильного телефона, указанных Вкладчиком в договоре. </w:t>
            </w:r>
          </w:p>
        </w:tc>
      </w:tr>
      <w:tr w:rsidR="003F317F" w:rsidRPr="00417521" w14:paraId="728264C5" w14:textId="77777777" w:rsidTr="003F317F">
        <w:tc>
          <w:tcPr>
            <w:tcW w:w="851" w:type="dxa"/>
            <w:shd w:val="clear" w:color="auto" w:fill="auto"/>
          </w:tcPr>
          <w:p w14:paraId="37D6BE58" w14:textId="77777777" w:rsidR="003F317F" w:rsidRPr="00417521" w:rsidRDefault="003F317F" w:rsidP="003F317F">
            <w:pPr>
              <w:spacing w:after="0" w:line="240" w:lineRule="auto"/>
              <w:jc w:val="center"/>
              <w:rPr>
                <w:rFonts w:ascii="Times New Roman" w:hAnsi="Times New Roman"/>
                <w:b/>
              </w:rPr>
            </w:pPr>
            <w:r w:rsidRPr="00417521">
              <w:rPr>
                <w:rFonts w:ascii="Times New Roman" w:hAnsi="Times New Roman"/>
                <w:b/>
              </w:rPr>
              <w:t>9.</w:t>
            </w:r>
          </w:p>
        </w:tc>
        <w:tc>
          <w:tcPr>
            <w:tcW w:w="9639" w:type="dxa"/>
            <w:gridSpan w:val="2"/>
            <w:shd w:val="clear" w:color="auto" w:fill="auto"/>
          </w:tcPr>
          <w:p w14:paraId="44510039" w14:textId="77777777" w:rsidR="003F317F" w:rsidRPr="00417521" w:rsidRDefault="003F317F" w:rsidP="003F317F">
            <w:pPr>
              <w:spacing w:after="0" w:line="240" w:lineRule="auto"/>
              <w:jc w:val="both"/>
              <w:rPr>
                <w:rFonts w:ascii="Times New Roman" w:hAnsi="Times New Roman"/>
                <w:b/>
              </w:rPr>
            </w:pPr>
            <w:r w:rsidRPr="00417521">
              <w:rPr>
                <w:rFonts w:ascii="Times New Roman" w:hAnsi="Times New Roman"/>
                <w:b/>
              </w:rPr>
              <w:t>ЗАКЛЮЧИТЕЛЬНЫЕ ПОЛОЖЕНИЯ</w:t>
            </w:r>
          </w:p>
        </w:tc>
      </w:tr>
      <w:tr w:rsidR="003F317F" w:rsidRPr="00417521" w14:paraId="573EEA91" w14:textId="77777777" w:rsidTr="003F317F">
        <w:tc>
          <w:tcPr>
            <w:tcW w:w="851" w:type="dxa"/>
            <w:shd w:val="clear" w:color="auto" w:fill="auto"/>
          </w:tcPr>
          <w:p w14:paraId="0F60C026" w14:textId="77777777" w:rsidR="003F317F" w:rsidRPr="00417521" w:rsidRDefault="003F317F" w:rsidP="003F317F">
            <w:pPr>
              <w:spacing w:after="0" w:line="240" w:lineRule="auto"/>
              <w:jc w:val="center"/>
              <w:rPr>
                <w:rFonts w:ascii="Times New Roman" w:hAnsi="Times New Roman"/>
              </w:rPr>
            </w:pPr>
            <w:r w:rsidRPr="00417521">
              <w:rPr>
                <w:rFonts w:ascii="Times New Roman" w:hAnsi="Times New Roman"/>
              </w:rPr>
              <w:t>9.1</w:t>
            </w:r>
          </w:p>
        </w:tc>
        <w:tc>
          <w:tcPr>
            <w:tcW w:w="2551" w:type="dxa"/>
            <w:shd w:val="clear" w:color="auto" w:fill="auto"/>
          </w:tcPr>
          <w:p w14:paraId="0DB8188C" w14:textId="77777777" w:rsidR="003F317F" w:rsidRPr="00417521" w:rsidRDefault="003F317F" w:rsidP="003F317F">
            <w:pPr>
              <w:spacing w:after="0" w:line="240" w:lineRule="auto"/>
              <w:jc w:val="both"/>
              <w:rPr>
                <w:rFonts w:ascii="Times New Roman" w:hAnsi="Times New Roman"/>
              </w:rPr>
            </w:pPr>
            <w:r w:rsidRPr="00417521">
              <w:rPr>
                <w:rFonts w:ascii="Times New Roman" w:hAnsi="Times New Roman"/>
              </w:rPr>
              <w:t>Иные условия</w:t>
            </w:r>
          </w:p>
        </w:tc>
        <w:tc>
          <w:tcPr>
            <w:tcW w:w="7088" w:type="dxa"/>
            <w:shd w:val="clear" w:color="auto" w:fill="auto"/>
          </w:tcPr>
          <w:p w14:paraId="6A9262D0" w14:textId="77777777" w:rsidR="003F317F" w:rsidRPr="00417521" w:rsidRDefault="003F317F" w:rsidP="003F317F">
            <w:pPr>
              <w:pStyle w:val="a8"/>
              <w:numPr>
                <w:ilvl w:val="0"/>
                <w:numId w:val="36"/>
              </w:numPr>
              <w:spacing w:after="0" w:line="240" w:lineRule="auto"/>
              <w:ind w:left="461" w:hanging="284"/>
              <w:jc w:val="both"/>
              <w:rPr>
                <w:rFonts w:ascii="Times New Roman" w:hAnsi="Times New Roman"/>
              </w:rPr>
            </w:pPr>
            <w:r w:rsidRPr="00417521">
              <w:rPr>
                <w:rFonts w:ascii="Times New Roman" w:hAnsi="Times New Roman"/>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применимого законодательства, применимых норм международного права в области противодействия коррупции.</w:t>
            </w:r>
          </w:p>
          <w:p w14:paraId="0CE5A8FF" w14:textId="77777777" w:rsidR="003F317F" w:rsidRPr="00417521" w:rsidRDefault="003F317F" w:rsidP="003F317F">
            <w:pPr>
              <w:pStyle w:val="a8"/>
              <w:numPr>
                <w:ilvl w:val="0"/>
                <w:numId w:val="36"/>
              </w:numPr>
              <w:tabs>
                <w:tab w:val="left" w:pos="319"/>
              </w:tabs>
              <w:spacing w:after="0" w:line="240" w:lineRule="auto"/>
              <w:ind w:left="461" w:hanging="284"/>
              <w:jc w:val="both"/>
              <w:rPr>
                <w:rFonts w:ascii="Times New Roman" w:hAnsi="Times New Roman"/>
              </w:rPr>
            </w:pPr>
            <w:r w:rsidRPr="00417521">
              <w:rPr>
                <w:rFonts w:ascii="Times New Roman" w:eastAsia="TimesNewRomanPSMT" w:hAnsi="Times New Roman"/>
              </w:rPr>
              <w:t xml:space="preserve">Банк несет ответственность перед Вкладчиком исключительно за доказанные причиненные прямые убытки по соответствующему Договору при наличии прямой вины Банка или грубой неосторожности со стороны Банка. Банк возмещает исключительно доказанный реальный ущерб (прямые убытки). Упущенная выгода, моральный вред и любые иные косвенные и непрямые убытки возмещению не подлежат. </w:t>
            </w:r>
          </w:p>
          <w:p w14:paraId="6190F389" w14:textId="77777777" w:rsidR="003F317F" w:rsidRPr="00417521" w:rsidRDefault="003F317F" w:rsidP="003F317F">
            <w:pPr>
              <w:pStyle w:val="a8"/>
              <w:numPr>
                <w:ilvl w:val="0"/>
                <w:numId w:val="36"/>
              </w:numPr>
              <w:tabs>
                <w:tab w:val="left" w:pos="319"/>
              </w:tabs>
              <w:spacing w:after="0" w:line="240" w:lineRule="auto"/>
              <w:ind w:left="461" w:hanging="284"/>
              <w:jc w:val="both"/>
              <w:rPr>
                <w:rFonts w:ascii="Times New Roman" w:hAnsi="Times New Roman"/>
              </w:rPr>
            </w:pPr>
            <w:r w:rsidRPr="00417521">
              <w:rPr>
                <w:rFonts w:ascii="Times New Roman" w:hAnsi="Times New Roman"/>
              </w:rPr>
              <w:t>Все споры и разногласия между сторонами по поводу исполнения заключенного Договора решаются в порядке, предусмотренном законодательством Российской Федерации.</w:t>
            </w:r>
          </w:p>
          <w:p w14:paraId="10DBB1C1" w14:textId="77777777" w:rsidR="003F317F" w:rsidRPr="00417521" w:rsidRDefault="003F317F" w:rsidP="003F317F">
            <w:pPr>
              <w:pStyle w:val="a8"/>
              <w:numPr>
                <w:ilvl w:val="0"/>
                <w:numId w:val="36"/>
              </w:numPr>
              <w:spacing w:after="0" w:line="240" w:lineRule="auto"/>
              <w:ind w:left="461" w:hanging="284"/>
              <w:jc w:val="both"/>
              <w:rPr>
                <w:rFonts w:ascii="Times New Roman" w:hAnsi="Times New Roman"/>
              </w:rPr>
            </w:pPr>
            <w:r w:rsidRPr="00417521">
              <w:rPr>
                <w:rFonts w:ascii="Times New Roman" w:hAnsi="Times New Roman"/>
              </w:rPr>
              <w:t>По всем остальным вопросам, не предусмотренным настоящими Общими условиями договора до востребования, стороны руководствуются законодательством Российской Федерации.</w:t>
            </w:r>
          </w:p>
        </w:tc>
      </w:tr>
    </w:tbl>
    <w:p w14:paraId="23B99205" w14:textId="77777777" w:rsidR="003F317F" w:rsidRPr="00417521" w:rsidRDefault="003F317F" w:rsidP="003F317F">
      <w:pPr>
        <w:spacing w:after="0" w:line="240" w:lineRule="auto"/>
        <w:jc w:val="both"/>
        <w:rPr>
          <w:rFonts w:ascii="Times New Roman" w:hAnsi="Times New Roman"/>
        </w:rPr>
      </w:pPr>
    </w:p>
    <w:p w14:paraId="21239F63" w14:textId="77777777" w:rsidR="003F317F" w:rsidRPr="00417521" w:rsidRDefault="003F317F" w:rsidP="003F317F">
      <w:pPr>
        <w:tabs>
          <w:tab w:val="left" w:pos="2448"/>
          <w:tab w:val="left" w:pos="11100"/>
        </w:tabs>
        <w:spacing w:after="0" w:line="240" w:lineRule="auto"/>
        <w:ind w:left="261"/>
        <w:rPr>
          <w:rFonts w:ascii="Times New Roman" w:hAnsi="Times New Roman"/>
          <w:b/>
          <w:bCs/>
        </w:rPr>
      </w:pPr>
    </w:p>
    <w:p w14:paraId="17A0038F" w14:textId="77777777" w:rsidR="003008F1" w:rsidRPr="003F317F" w:rsidRDefault="003008F1" w:rsidP="003F317F">
      <w:pPr>
        <w:spacing w:after="0" w:line="240" w:lineRule="auto"/>
      </w:pPr>
    </w:p>
    <w:sectPr w:rsidR="003008F1" w:rsidRPr="003F317F" w:rsidSect="00D8274F">
      <w:pgSz w:w="11906" w:h="16838"/>
      <w:pgMar w:top="568"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3C596" w14:textId="77777777" w:rsidR="007F433D" w:rsidRDefault="007F433D" w:rsidP="00291932">
      <w:pPr>
        <w:spacing w:after="0" w:line="240" w:lineRule="auto"/>
      </w:pPr>
      <w:r>
        <w:separator/>
      </w:r>
    </w:p>
  </w:endnote>
  <w:endnote w:type="continuationSeparator" w:id="0">
    <w:p w14:paraId="46D88CBE" w14:textId="77777777" w:rsidR="007F433D" w:rsidRDefault="007F433D" w:rsidP="0029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ans Narrow">
    <w:altName w:val="Arial"/>
    <w:charset w:val="00"/>
    <w:family w:val="swiss"/>
    <w:pitch w:val="variable"/>
    <w:sig w:usb0="00000201" w:usb1="00000000" w:usb2="00000000" w:usb3="00000000" w:csb0="00000004" w:csb1="00000000"/>
  </w:font>
  <w:font w:name="StarSymbol">
    <w:altName w:val="Arial Unicode MS"/>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69E1C" w14:textId="77777777" w:rsidR="007F433D" w:rsidRDefault="007F433D" w:rsidP="00291932">
      <w:pPr>
        <w:spacing w:after="0" w:line="240" w:lineRule="auto"/>
      </w:pPr>
      <w:r>
        <w:separator/>
      </w:r>
    </w:p>
  </w:footnote>
  <w:footnote w:type="continuationSeparator" w:id="0">
    <w:p w14:paraId="06E1DF81" w14:textId="77777777" w:rsidR="007F433D" w:rsidRDefault="007F433D" w:rsidP="00291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3"/>
      <w:numFmt w:val="decimal"/>
      <w:suff w:val="nothing"/>
      <w:lvlText w:val="%1)"/>
      <w:lvlJc w:val="left"/>
      <w:pPr>
        <w:tabs>
          <w:tab w:val="num" w:pos="0"/>
        </w:tabs>
        <w:ind w:left="0" w:firstLine="0"/>
      </w:pPr>
      <w:rPr>
        <w:rFonts w:ascii="Times New Roman" w:hAnsi="Times New Roman"/>
        <w:b w:val="0"/>
        <w:bCs w:val="0"/>
        <w:sz w:val="24"/>
        <w:szCs w:val="29"/>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18"/>
        <w:szCs w:val="18"/>
      </w:rPr>
    </w:lvl>
    <w:lvl w:ilvl="1">
      <w:start w:val="1"/>
      <w:numFmt w:val="bullet"/>
      <w:lvlText w:val="◦"/>
      <w:lvlJc w:val="left"/>
      <w:pPr>
        <w:tabs>
          <w:tab w:val="num" w:pos="1080"/>
        </w:tabs>
        <w:ind w:left="1080" w:hanging="360"/>
      </w:pPr>
      <w:rPr>
        <w:rFonts w:ascii="OpenSymbol" w:hAnsi="OpenSymbol"/>
        <w:sz w:val="18"/>
        <w:szCs w:val="18"/>
      </w:rPr>
    </w:lvl>
    <w:lvl w:ilvl="2">
      <w:start w:val="1"/>
      <w:numFmt w:val="bullet"/>
      <w:lvlText w:val="▪"/>
      <w:lvlJc w:val="left"/>
      <w:pPr>
        <w:tabs>
          <w:tab w:val="num" w:pos="1440"/>
        </w:tabs>
        <w:ind w:left="1440" w:hanging="360"/>
      </w:pPr>
      <w:rPr>
        <w:rFonts w:ascii="OpenSymbol" w:hAnsi="OpenSymbol"/>
        <w:sz w:val="18"/>
        <w:szCs w:val="18"/>
      </w:rPr>
    </w:lvl>
    <w:lvl w:ilvl="3">
      <w:start w:val="1"/>
      <w:numFmt w:val="bullet"/>
      <w:lvlText w:val=""/>
      <w:lvlJc w:val="left"/>
      <w:pPr>
        <w:tabs>
          <w:tab w:val="num" w:pos="1800"/>
        </w:tabs>
        <w:ind w:left="1800" w:hanging="360"/>
      </w:pPr>
      <w:rPr>
        <w:rFonts w:ascii="Symbol" w:hAnsi="Symbol"/>
        <w:sz w:val="18"/>
        <w:szCs w:val="18"/>
      </w:rPr>
    </w:lvl>
    <w:lvl w:ilvl="4">
      <w:start w:val="1"/>
      <w:numFmt w:val="bullet"/>
      <w:lvlText w:val="◦"/>
      <w:lvlJc w:val="left"/>
      <w:pPr>
        <w:tabs>
          <w:tab w:val="num" w:pos="2160"/>
        </w:tabs>
        <w:ind w:left="2160" w:hanging="360"/>
      </w:pPr>
      <w:rPr>
        <w:rFonts w:ascii="OpenSymbol" w:hAnsi="OpenSymbol"/>
        <w:sz w:val="18"/>
        <w:szCs w:val="18"/>
      </w:rPr>
    </w:lvl>
    <w:lvl w:ilvl="5">
      <w:start w:val="1"/>
      <w:numFmt w:val="bullet"/>
      <w:lvlText w:val="▪"/>
      <w:lvlJc w:val="left"/>
      <w:pPr>
        <w:tabs>
          <w:tab w:val="num" w:pos="2520"/>
        </w:tabs>
        <w:ind w:left="2520" w:hanging="360"/>
      </w:pPr>
      <w:rPr>
        <w:rFonts w:ascii="OpenSymbol" w:hAnsi="OpenSymbol"/>
        <w:sz w:val="18"/>
        <w:szCs w:val="18"/>
      </w:rPr>
    </w:lvl>
    <w:lvl w:ilvl="6">
      <w:start w:val="1"/>
      <w:numFmt w:val="bullet"/>
      <w:lvlText w:val=""/>
      <w:lvlJc w:val="left"/>
      <w:pPr>
        <w:tabs>
          <w:tab w:val="num" w:pos="2880"/>
        </w:tabs>
        <w:ind w:left="2880" w:hanging="360"/>
      </w:pPr>
      <w:rPr>
        <w:rFonts w:ascii="Symbol" w:hAnsi="Symbol"/>
        <w:sz w:val="18"/>
        <w:szCs w:val="18"/>
      </w:rPr>
    </w:lvl>
    <w:lvl w:ilvl="7">
      <w:start w:val="1"/>
      <w:numFmt w:val="bullet"/>
      <w:lvlText w:val="◦"/>
      <w:lvlJc w:val="left"/>
      <w:pPr>
        <w:tabs>
          <w:tab w:val="num" w:pos="3240"/>
        </w:tabs>
        <w:ind w:left="3240" w:hanging="360"/>
      </w:pPr>
      <w:rPr>
        <w:rFonts w:ascii="OpenSymbol" w:hAnsi="OpenSymbol"/>
        <w:sz w:val="18"/>
        <w:szCs w:val="18"/>
      </w:rPr>
    </w:lvl>
    <w:lvl w:ilvl="8">
      <w:start w:val="1"/>
      <w:numFmt w:val="bullet"/>
      <w:lvlText w:val="▪"/>
      <w:lvlJc w:val="left"/>
      <w:pPr>
        <w:tabs>
          <w:tab w:val="num" w:pos="3600"/>
        </w:tabs>
        <w:ind w:left="3600" w:hanging="360"/>
      </w:pPr>
      <w:rPr>
        <w:rFonts w:ascii="OpenSymbol" w:hAnsi="Open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b w:val="0"/>
        <w:bCs w:val="0"/>
        <w:sz w:val="24"/>
        <w:szCs w:val="29"/>
      </w:rPr>
    </w:lvl>
    <w:lvl w:ilvl="1">
      <w:start w:val="1"/>
      <w:numFmt w:val="bullet"/>
      <w:lvlText w:val="◦"/>
      <w:lvlJc w:val="left"/>
      <w:pPr>
        <w:tabs>
          <w:tab w:val="num" w:pos="1080"/>
        </w:tabs>
        <w:ind w:left="1080" w:hanging="360"/>
      </w:pPr>
      <w:rPr>
        <w:rFonts w:ascii="OpenSymbol" w:hAnsi="OpenSymbol"/>
        <w:sz w:val="18"/>
        <w:szCs w:val="18"/>
      </w:rPr>
    </w:lvl>
    <w:lvl w:ilvl="2">
      <w:start w:val="1"/>
      <w:numFmt w:val="bullet"/>
      <w:lvlText w:val="▪"/>
      <w:lvlJc w:val="left"/>
      <w:pPr>
        <w:tabs>
          <w:tab w:val="num" w:pos="1440"/>
        </w:tabs>
        <w:ind w:left="1440" w:hanging="360"/>
      </w:pPr>
      <w:rPr>
        <w:rFonts w:ascii="OpenSymbol" w:hAnsi="OpenSymbol"/>
        <w:sz w:val="18"/>
        <w:szCs w:val="18"/>
      </w:rPr>
    </w:lvl>
    <w:lvl w:ilvl="3">
      <w:start w:val="1"/>
      <w:numFmt w:val="bullet"/>
      <w:lvlText w:val=""/>
      <w:lvlJc w:val="left"/>
      <w:pPr>
        <w:tabs>
          <w:tab w:val="num" w:pos="1800"/>
        </w:tabs>
        <w:ind w:left="1800" w:hanging="360"/>
      </w:pPr>
      <w:rPr>
        <w:rFonts w:ascii="Symbol" w:hAnsi="Symbol"/>
        <w:b w:val="0"/>
        <w:bCs w:val="0"/>
        <w:sz w:val="24"/>
        <w:szCs w:val="29"/>
      </w:rPr>
    </w:lvl>
    <w:lvl w:ilvl="4">
      <w:start w:val="1"/>
      <w:numFmt w:val="bullet"/>
      <w:lvlText w:val="◦"/>
      <w:lvlJc w:val="left"/>
      <w:pPr>
        <w:tabs>
          <w:tab w:val="num" w:pos="2160"/>
        </w:tabs>
        <w:ind w:left="2160" w:hanging="360"/>
      </w:pPr>
      <w:rPr>
        <w:rFonts w:ascii="OpenSymbol" w:hAnsi="OpenSymbol"/>
        <w:sz w:val="18"/>
        <w:szCs w:val="18"/>
      </w:rPr>
    </w:lvl>
    <w:lvl w:ilvl="5">
      <w:start w:val="1"/>
      <w:numFmt w:val="bullet"/>
      <w:lvlText w:val="▪"/>
      <w:lvlJc w:val="left"/>
      <w:pPr>
        <w:tabs>
          <w:tab w:val="num" w:pos="2520"/>
        </w:tabs>
        <w:ind w:left="2520" w:hanging="360"/>
      </w:pPr>
      <w:rPr>
        <w:rFonts w:ascii="OpenSymbol" w:hAnsi="OpenSymbol"/>
        <w:sz w:val="18"/>
        <w:szCs w:val="18"/>
      </w:rPr>
    </w:lvl>
    <w:lvl w:ilvl="6">
      <w:start w:val="1"/>
      <w:numFmt w:val="bullet"/>
      <w:lvlText w:val=""/>
      <w:lvlJc w:val="left"/>
      <w:pPr>
        <w:tabs>
          <w:tab w:val="num" w:pos="2880"/>
        </w:tabs>
        <w:ind w:left="2880" w:hanging="360"/>
      </w:pPr>
      <w:rPr>
        <w:rFonts w:ascii="Symbol" w:hAnsi="Symbol"/>
        <w:b w:val="0"/>
        <w:bCs w:val="0"/>
        <w:sz w:val="24"/>
        <w:szCs w:val="29"/>
      </w:rPr>
    </w:lvl>
    <w:lvl w:ilvl="7">
      <w:start w:val="1"/>
      <w:numFmt w:val="bullet"/>
      <w:lvlText w:val="◦"/>
      <w:lvlJc w:val="left"/>
      <w:pPr>
        <w:tabs>
          <w:tab w:val="num" w:pos="3240"/>
        </w:tabs>
        <w:ind w:left="3240" w:hanging="360"/>
      </w:pPr>
      <w:rPr>
        <w:rFonts w:ascii="OpenSymbol" w:hAnsi="OpenSymbol"/>
        <w:sz w:val="18"/>
        <w:szCs w:val="18"/>
      </w:rPr>
    </w:lvl>
    <w:lvl w:ilvl="8">
      <w:start w:val="1"/>
      <w:numFmt w:val="bullet"/>
      <w:lvlText w:val="▪"/>
      <w:lvlJc w:val="left"/>
      <w:pPr>
        <w:tabs>
          <w:tab w:val="num" w:pos="3600"/>
        </w:tabs>
        <w:ind w:left="3600" w:hanging="360"/>
      </w:pPr>
      <w:rPr>
        <w:rFonts w:ascii="OpenSymbol" w:hAnsi="Open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 w:val="0"/>
        <w:bCs w:val="0"/>
        <w:sz w:val="24"/>
        <w:szCs w:val="29"/>
      </w:rPr>
    </w:lvl>
    <w:lvl w:ilvl="1">
      <w:start w:val="1"/>
      <w:numFmt w:val="bullet"/>
      <w:lvlText w:val="◦"/>
      <w:lvlJc w:val="left"/>
      <w:pPr>
        <w:tabs>
          <w:tab w:val="num" w:pos="1080"/>
        </w:tabs>
        <w:ind w:left="1080" w:hanging="360"/>
      </w:pPr>
      <w:rPr>
        <w:rFonts w:ascii="OpenSymbol" w:hAnsi="OpenSymbol"/>
        <w:sz w:val="18"/>
        <w:szCs w:val="18"/>
      </w:rPr>
    </w:lvl>
    <w:lvl w:ilvl="2">
      <w:start w:val="1"/>
      <w:numFmt w:val="bullet"/>
      <w:lvlText w:val="▪"/>
      <w:lvlJc w:val="left"/>
      <w:pPr>
        <w:tabs>
          <w:tab w:val="num" w:pos="1440"/>
        </w:tabs>
        <w:ind w:left="1440" w:hanging="360"/>
      </w:pPr>
      <w:rPr>
        <w:rFonts w:ascii="OpenSymbol" w:hAnsi="OpenSymbol"/>
        <w:sz w:val="18"/>
        <w:szCs w:val="18"/>
      </w:rPr>
    </w:lvl>
    <w:lvl w:ilvl="3">
      <w:start w:val="1"/>
      <w:numFmt w:val="bullet"/>
      <w:lvlText w:val=""/>
      <w:lvlJc w:val="left"/>
      <w:pPr>
        <w:tabs>
          <w:tab w:val="num" w:pos="1800"/>
        </w:tabs>
        <w:ind w:left="1800" w:hanging="360"/>
      </w:pPr>
      <w:rPr>
        <w:rFonts w:ascii="Symbol" w:hAnsi="Symbol"/>
        <w:b w:val="0"/>
        <w:bCs w:val="0"/>
        <w:sz w:val="24"/>
        <w:szCs w:val="29"/>
      </w:rPr>
    </w:lvl>
    <w:lvl w:ilvl="4">
      <w:start w:val="1"/>
      <w:numFmt w:val="bullet"/>
      <w:lvlText w:val="◦"/>
      <w:lvlJc w:val="left"/>
      <w:pPr>
        <w:tabs>
          <w:tab w:val="num" w:pos="2160"/>
        </w:tabs>
        <w:ind w:left="2160" w:hanging="360"/>
      </w:pPr>
      <w:rPr>
        <w:rFonts w:ascii="OpenSymbol" w:hAnsi="OpenSymbol"/>
        <w:sz w:val="18"/>
        <w:szCs w:val="18"/>
      </w:rPr>
    </w:lvl>
    <w:lvl w:ilvl="5">
      <w:start w:val="1"/>
      <w:numFmt w:val="bullet"/>
      <w:lvlText w:val="▪"/>
      <w:lvlJc w:val="left"/>
      <w:pPr>
        <w:tabs>
          <w:tab w:val="num" w:pos="2520"/>
        </w:tabs>
        <w:ind w:left="2520" w:hanging="360"/>
      </w:pPr>
      <w:rPr>
        <w:rFonts w:ascii="OpenSymbol" w:hAnsi="OpenSymbol"/>
        <w:sz w:val="18"/>
        <w:szCs w:val="18"/>
      </w:rPr>
    </w:lvl>
    <w:lvl w:ilvl="6">
      <w:start w:val="1"/>
      <w:numFmt w:val="bullet"/>
      <w:lvlText w:val=""/>
      <w:lvlJc w:val="left"/>
      <w:pPr>
        <w:tabs>
          <w:tab w:val="num" w:pos="2880"/>
        </w:tabs>
        <w:ind w:left="2880" w:hanging="360"/>
      </w:pPr>
      <w:rPr>
        <w:rFonts w:ascii="Symbol" w:hAnsi="Symbol"/>
        <w:b w:val="0"/>
        <w:bCs w:val="0"/>
        <w:sz w:val="24"/>
        <w:szCs w:val="29"/>
      </w:rPr>
    </w:lvl>
    <w:lvl w:ilvl="7">
      <w:start w:val="1"/>
      <w:numFmt w:val="bullet"/>
      <w:lvlText w:val="◦"/>
      <w:lvlJc w:val="left"/>
      <w:pPr>
        <w:tabs>
          <w:tab w:val="num" w:pos="3240"/>
        </w:tabs>
        <w:ind w:left="3240" w:hanging="360"/>
      </w:pPr>
      <w:rPr>
        <w:rFonts w:ascii="OpenSymbol" w:hAnsi="OpenSymbol"/>
        <w:sz w:val="18"/>
        <w:szCs w:val="18"/>
      </w:rPr>
    </w:lvl>
    <w:lvl w:ilvl="8">
      <w:start w:val="1"/>
      <w:numFmt w:val="bullet"/>
      <w:lvlText w:val="▪"/>
      <w:lvlJc w:val="left"/>
      <w:pPr>
        <w:tabs>
          <w:tab w:val="num" w:pos="3600"/>
        </w:tabs>
        <w:ind w:left="3600" w:hanging="360"/>
      </w:pPr>
      <w:rPr>
        <w:rFonts w:ascii="OpenSymbol" w:hAnsi="OpenSymbol"/>
        <w:sz w:val="18"/>
        <w:szCs w:val="18"/>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Symbol" w:hAnsi="Symbol"/>
        <w:sz w:val="24"/>
        <w:szCs w:val="2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OpenSymbol" w:hAnsi="OpenSymbol" w:cs="OpenSymbol"/>
        <w:lang w:val="en-US"/>
      </w:rPr>
    </w:lvl>
    <w:lvl w:ilvl="2">
      <w:start w:val="1"/>
      <w:numFmt w:val="bullet"/>
      <w:lvlText w:val="▪"/>
      <w:lvlJc w:val="left"/>
      <w:pPr>
        <w:tabs>
          <w:tab w:val="num" w:pos="1440"/>
        </w:tabs>
        <w:ind w:left="1440" w:hanging="360"/>
      </w:pPr>
      <w:rPr>
        <w:rFonts w:ascii="OpenSymbol" w:hAnsi="Open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OpenSymbol" w:hAnsi="OpenSymbol" w:cs="OpenSymbol"/>
        <w:lang w:val="en-US"/>
      </w:rPr>
    </w:lvl>
    <w:lvl w:ilvl="5">
      <w:start w:val="1"/>
      <w:numFmt w:val="bullet"/>
      <w:lvlText w:val="▪"/>
      <w:lvlJc w:val="left"/>
      <w:pPr>
        <w:tabs>
          <w:tab w:val="num" w:pos="2520"/>
        </w:tabs>
        <w:ind w:left="2520" w:hanging="360"/>
      </w:pPr>
      <w:rPr>
        <w:rFonts w:ascii="OpenSymbol" w:hAnsi="Open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OpenSymbol" w:hAnsi="OpenSymbol" w:cs="OpenSymbol"/>
        <w:lang w:val="en-US"/>
      </w:rPr>
    </w:lvl>
    <w:lvl w:ilvl="8">
      <w:start w:val="1"/>
      <w:numFmt w:val="bullet"/>
      <w:lvlText w:val="▪"/>
      <w:lvlJc w:val="left"/>
      <w:pPr>
        <w:tabs>
          <w:tab w:val="num" w:pos="3600"/>
        </w:tabs>
        <w:ind w:left="3600" w:hanging="360"/>
      </w:pPr>
      <w:rPr>
        <w:rFonts w:ascii="OpenSymbol" w:hAnsi="OpenSymbol" w:cs="OpenSymbol"/>
        <w:lang w:val="en-US"/>
      </w:rPr>
    </w:lvl>
  </w:abstractNum>
  <w:abstractNum w:abstractNumId="7" w15:restartNumberingAfterBreak="0">
    <w:nsid w:val="043938E8"/>
    <w:multiLevelType w:val="hybridMultilevel"/>
    <w:tmpl w:val="C7BADF10"/>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EA29A0"/>
    <w:multiLevelType w:val="hybridMultilevel"/>
    <w:tmpl w:val="C5783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25CCA"/>
    <w:multiLevelType w:val="hybridMultilevel"/>
    <w:tmpl w:val="0560B2F6"/>
    <w:lvl w:ilvl="0" w:tplc="04190001">
      <w:start w:val="1"/>
      <w:numFmt w:val="bullet"/>
      <w:lvlText w:val=""/>
      <w:lvlJc w:val="left"/>
      <w:pPr>
        <w:ind w:left="981" w:hanging="360"/>
      </w:pPr>
      <w:rPr>
        <w:rFonts w:ascii="Symbol" w:hAnsi="Symbol" w:hint="default"/>
      </w:r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10" w15:restartNumberingAfterBreak="0">
    <w:nsid w:val="212830F6"/>
    <w:multiLevelType w:val="hybridMultilevel"/>
    <w:tmpl w:val="773800C0"/>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A35CC3"/>
    <w:multiLevelType w:val="hybridMultilevel"/>
    <w:tmpl w:val="FB4E912E"/>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024DB5"/>
    <w:multiLevelType w:val="hybridMultilevel"/>
    <w:tmpl w:val="77A45988"/>
    <w:lvl w:ilvl="0" w:tplc="92A43F6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315E80"/>
    <w:multiLevelType w:val="hybridMultilevel"/>
    <w:tmpl w:val="86307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5B0E1D"/>
    <w:multiLevelType w:val="hybridMultilevel"/>
    <w:tmpl w:val="221855E8"/>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6A42BC"/>
    <w:multiLevelType w:val="hybridMultilevel"/>
    <w:tmpl w:val="144CF4B4"/>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5B5467"/>
    <w:multiLevelType w:val="hybridMultilevel"/>
    <w:tmpl w:val="9508F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2D1564"/>
    <w:multiLevelType w:val="hybridMultilevel"/>
    <w:tmpl w:val="A3AEE6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BB55E3A"/>
    <w:multiLevelType w:val="hybridMultilevel"/>
    <w:tmpl w:val="4D90E10E"/>
    <w:lvl w:ilvl="0" w:tplc="61D0EAC0">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19" w15:restartNumberingAfterBreak="0">
    <w:nsid w:val="3F96198B"/>
    <w:multiLevelType w:val="hybridMultilevel"/>
    <w:tmpl w:val="2DC2E138"/>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ED374E"/>
    <w:multiLevelType w:val="hybridMultilevel"/>
    <w:tmpl w:val="8976D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C919F2"/>
    <w:multiLevelType w:val="hybridMultilevel"/>
    <w:tmpl w:val="4C76B73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5E634A"/>
    <w:multiLevelType w:val="hybridMultilevel"/>
    <w:tmpl w:val="3C5C0320"/>
    <w:lvl w:ilvl="0" w:tplc="5914EAC2">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623E2D"/>
    <w:multiLevelType w:val="hybridMultilevel"/>
    <w:tmpl w:val="AB461DA6"/>
    <w:lvl w:ilvl="0" w:tplc="A8B2548A">
      <w:start w:val="3"/>
      <w:numFmt w:val="decimal"/>
      <w:lvlText w:val="%1."/>
      <w:lvlJc w:val="left"/>
      <w:pPr>
        <w:ind w:left="621" w:hanging="360"/>
      </w:pPr>
      <w:rPr>
        <w:rFonts w:hint="default"/>
      </w:rPr>
    </w:lvl>
    <w:lvl w:ilvl="1" w:tplc="04190019" w:tentative="1">
      <w:start w:val="1"/>
      <w:numFmt w:val="lowerLetter"/>
      <w:lvlText w:val="%2."/>
      <w:lvlJc w:val="left"/>
      <w:pPr>
        <w:ind w:left="1341" w:hanging="360"/>
      </w:pPr>
    </w:lvl>
    <w:lvl w:ilvl="2" w:tplc="0419001B" w:tentative="1">
      <w:start w:val="1"/>
      <w:numFmt w:val="lowerRoman"/>
      <w:lvlText w:val="%3."/>
      <w:lvlJc w:val="right"/>
      <w:pPr>
        <w:ind w:left="2061" w:hanging="180"/>
      </w:pPr>
    </w:lvl>
    <w:lvl w:ilvl="3" w:tplc="0419000F" w:tentative="1">
      <w:start w:val="1"/>
      <w:numFmt w:val="decimal"/>
      <w:lvlText w:val="%4."/>
      <w:lvlJc w:val="left"/>
      <w:pPr>
        <w:ind w:left="2781" w:hanging="360"/>
      </w:pPr>
    </w:lvl>
    <w:lvl w:ilvl="4" w:tplc="04190019" w:tentative="1">
      <w:start w:val="1"/>
      <w:numFmt w:val="lowerLetter"/>
      <w:lvlText w:val="%5."/>
      <w:lvlJc w:val="left"/>
      <w:pPr>
        <w:ind w:left="3501" w:hanging="360"/>
      </w:pPr>
    </w:lvl>
    <w:lvl w:ilvl="5" w:tplc="0419001B" w:tentative="1">
      <w:start w:val="1"/>
      <w:numFmt w:val="lowerRoman"/>
      <w:lvlText w:val="%6."/>
      <w:lvlJc w:val="right"/>
      <w:pPr>
        <w:ind w:left="4221" w:hanging="180"/>
      </w:pPr>
    </w:lvl>
    <w:lvl w:ilvl="6" w:tplc="0419000F" w:tentative="1">
      <w:start w:val="1"/>
      <w:numFmt w:val="decimal"/>
      <w:lvlText w:val="%7."/>
      <w:lvlJc w:val="left"/>
      <w:pPr>
        <w:ind w:left="4941" w:hanging="360"/>
      </w:pPr>
    </w:lvl>
    <w:lvl w:ilvl="7" w:tplc="04190019" w:tentative="1">
      <w:start w:val="1"/>
      <w:numFmt w:val="lowerLetter"/>
      <w:lvlText w:val="%8."/>
      <w:lvlJc w:val="left"/>
      <w:pPr>
        <w:ind w:left="5661" w:hanging="360"/>
      </w:pPr>
    </w:lvl>
    <w:lvl w:ilvl="8" w:tplc="0419001B" w:tentative="1">
      <w:start w:val="1"/>
      <w:numFmt w:val="lowerRoman"/>
      <w:lvlText w:val="%9."/>
      <w:lvlJc w:val="right"/>
      <w:pPr>
        <w:ind w:left="6381" w:hanging="180"/>
      </w:pPr>
    </w:lvl>
  </w:abstractNum>
  <w:abstractNum w:abstractNumId="24" w15:restartNumberingAfterBreak="0">
    <w:nsid w:val="50F63925"/>
    <w:multiLevelType w:val="hybridMultilevel"/>
    <w:tmpl w:val="E9B0BAAA"/>
    <w:lvl w:ilvl="0" w:tplc="0419000F">
      <w:start w:val="1"/>
      <w:numFmt w:val="decimal"/>
      <w:lvlText w:val="%1."/>
      <w:lvlJc w:val="left"/>
      <w:pPr>
        <w:ind w:left="75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BD3AC2"/>
    <w:multiLevelType w:val="hybridMultilevel"/>
    <w:tmpl w:val="EFFAD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D43237"/>
    <w:multiLevelType w:val="hybridMultilevel"/>
    <w:tmpl w:val="508205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C86B2F"/>
    <w:multiLevelType w:val="hybridMultilevel"/>
    <w:tmpl w:val="D71A992C"/>
    <w:lvl w:ilvl="0" w:tplc="D9A64E3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567D7"/>
    <w:multiLevelType w:val="hybridMultilevel"/>
    <w:tmpl w:val="86307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21B3F"/>
    <w:multiLevelType w:val="hybridMultilevel"/>
    <w:tmpl w:val="41DCFF7C"/>
    <w:lvl w:ilvl="0" w:tplc="0419000F">
      <w:start w:val="3"/>
      <w:numFmt w:val="decimal"/>
      <w:lvlText w:val="%1."/>
      <w:lvlJc w:val="left"/>
      <w:pPr>
        <w:ind w:left="621" w:hanging="360"/>
      </w:pPr>
      <w:rPr>
        <w:rFonts w:hint="default"/>
      </w:rPr>
    </w:lvl>
    <w:lvl w:ilvl="1" w:tplc="04190019" w:tentative="1">
      <w:start w:val="1"/>
      <w:numFmt w:val="lowerLetter"/>
      <w:lvlText w:val="%2."/>
      <w:lvlJc w:val="left"/>
      <w:pPr>
        <w:ind w:left="1341" w:hanging="360"/>
      </w:pPr>
    </w:lvl>
    <w:lvl w:ilvl="2" w:tplc="0419001B" w:tentative="1">
      <w:start w:val="1"/>
      <w:numFmt w:val="lowerRoman"/>
      <w:lvlText w:val="%3."/>
      <w:lvlJc w:val="right"/>
      <w:pPr>
        <w:ind w:left="2061" w:hanging="180"/>
      </w:pPr>
    </w:lvl>
    <w:lvl w:ilvl="3" w:tplc="0419000F" w:tentative="1">
      <w:start w:val="1"/>
      <w:numFmt w:val="decimal"/>
      <w:lvlText w:val="%4."/>
      <w:lvlJc w:val="left"/>
      <w:pPr>
        <w:ind w:left="2781" w:hanging="360"/>
      </w:pPr>
    </w:lvl>
    <w:lvl w:ilvl="4" w:tplc="04190019" w:tentative="1">
      <w:start w:val="1"/>
      <w:numFmt w:val="lowerLetter"/>
      <w:lvlText w:val="%5."/>
      <w:lvlJc w:val="left"/>
      <w:pPr>
        <w:ind w:left="3501" w:hanging="360"/>
      </w:pPr>
    </w:lvl>
    <w:lvl w:ilvl="5" w:tplc="0419001B" w:tentative="1">
      <w:start w:val="1"/>
      <w:numFmt w:val="lowerRoman"/>
      <w:lvlText w:val="%6."/>
      <w:lvlJc w:val="right"/>
      <w:pPr>
        <w:ind w:left="4221" w:hanging="180"/>
      </w:pPr>
    </w:lvl>
    <w:lvl w:ilvl="6" w:tplc="0419000F" w:tentative="1">
      <w:start w:val="1"/>
      <w:numFmt w:val="decimal"/>
      <w:lvlText w:val="%7."/>
      <w:lvlJc w:val="left"/>
      <w:pPr>
        <w:ind w:left="4941" w:hanging="360"/>
      </w:pPr>
    </w:lvl>
    <w:lvl w:ilvl="7" w:tplc="04190019" w:tentative="1">
      <w:start w:val="1"/>
      <w:numFmt w:val="lowerLetter"/>
      <w:lvlText w:val="%8."/>
      <w:lvlJc w:val="left"/>
      <w:pPr>
        <w:ind w:left="5661" w:hanging="360"/>
      </w:pPr>
    </w:lvl>
    <w:lvl w:ilvl="8" w:tplc="0419001B" w:tentative="1">
      <w:start w:val="1"/>
      <w:numFmt w:val="lowerRoman"/>
      <w:lvlText w:val="%9."/>
      <w:lvlJc w:val="right"/>
      <w:pPr>
        <w:ind w:left="6381" w:hanging="180"/>
      </w:pPr>
    </w:lvl>
  </w:abstractNum>
  <w:abstractNum w:abstractNumId="30" w15:restartNumberingAfterBreak="0">
    <w:nsid w:val="64640A28"/>
    <w:multiLevelType w:val="hybridMultilevel"/>
    <w:tmpl w:val="BC467B08"/>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646B0B"/>
    <w:multiLevelType w:val="hybridMultilevel"/>
    <w:tmpl w:val="343A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7C18C8"/>
    <w:multiLevelType w:val="hybridMultilevel"/>
    <w:tmpl w:val="77AC63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BF52A7"/>
    <w:multiLevelType w:val="hybridMultilevel"/>
    <w:tmpl w:val="0B284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953B47"/>
    <w:multiLevelType w:val="hybridMultilevel"/>
    <w:tmpl w:val="72AA7066"/>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68624B"/>
    <w:multiLevelType w:val="hybridMultilevel"/>
    <w:tmpl w:val="92D46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BF15F4"/>
    <w:multiLevelType w:val="hybridMultilevel"/>
    <w:tmpl w:val="6E7C1C66"/>
    <w:lvl w:ilvl="0" w:tplc="F6F84E90">
      <w:start w:val="22"/>
      <w:numFmt w:val="decimal"/>
      <w:lvlText w:val="%1."/>
      <w:lvlJc w:val="left"/>
      <w:pPr>
        <w:ind w:left="981" w:hanging="360"/>
      </w:pPr>
      <w:rPr>
        <w:rFonts w:eastAsia="Times New Roman" w:cs="Times New Roman" w:hint="default"/>
      </w:rPr>
    </w:lvl>
    <w:lvl w:ilvl="1" w:tplc="04190019" w:tentative="1">
      <w:start w:val="1"/>
      <w:numFmt w:val="lowerLetter"/>
      <w:lvlText w:val="%2."/>
      <w:lvlJc w:val="left"/>
      <w:pPr>
        <w:ind w:left="1701" w:hanging="360"/>
      </w:pPr>
    </w:lvl>
    <w:lvl w:ilvl="2" w:tplc="0419001B" w:tentative="1">
      <w:start w:val="1"/>
      <w:numFmt w:val="lowerRoman"/>
      <w:lvlText w:val="%3."/>
      <w:lvlJc w:val="right"/>
      <w:pPr>
        <w:ind w:left="2421" w:hanging="180"/>
      </w:pPr>
    </w:lvl>
    <w:lvl w:ilvl="3" w:tplc="0419000F" w:tentative="1">
      <w:start w:val="1"/>
      <w:numFmt w:val="decimal"/>
      <w:lvlText w:val="%4."/>
      <w:lvlJc w:val="left"/>
      <w:pPr>
        <w:ind w:left="3141" w:hanging="360"/>
      </w:pPr>
    </w:lvl>
    <w:lvl w:ilvl="4" w:tplc="04190019" w:tentative="1">
      <w:start w:val="1"/>
      <w:numFmt w:val="lowerLetter"/>
      <w:lvlText w:val="%5."/>
      <w:lvlJc w:val="left"/>
      <w:pPr>
        <w:ind w:left="3861" w:hanging="360"/>
      </w:pPr>
    </w:lvl>
    <w:lvl w:ilvl="5" w:tplc="0419001B" w:tentative="1">
      <w:start w:val="1"/>
      <w:numFmt w:val="lowerRoman"/>
      <w:lvlText w:val="%6."/>
      <w:lvlJc w:val="right"/>
      <w:pPr>
        <w:ind w:left="4581" w:hanging="180"/>
      </w:pPr>
    </w:lvl>
    <w:lvl w:ilvl="6" w:tplc="0419000F" w:tentative="1">
      <w:start w:val="1"/>
      <w:numFmt w:val="decimal"/>
      <w:lvlText w:val="%7."/>
      <w:lvlJc w:val="left"/>
      <w:pPr>
        <w:ind w:left="5301" w:hanging="360"/>
      </w:pPr>
    </w:lvl>
    <w:lvl w:ilvl="7" w:tplc="04190019" w:tentative="1">
      <w:start w:val="1"/>
      <w:numFmt w:val="lowerLetter"/>
      <w:lvlText w:val="%8."/>
      <w:lvlJc w:val="left"/>
      <w:pPr>
        <w:ind w:left="6021" w:hanging="360"/>
      </w:pPr>
    </w:lvl>
    <w:lvl w:ilvl="8" w:tplc="0419001B" w:tentative="1">
      <w:start w:val="1"/>
      <w:numFmt w:val="lowerRoman"/>
      <w:lvlText w:val="%9."/>
      <w:lvlJc w:val="right"/>
      <w:pPr>
        <w:ind w:left="6741" w:hanging="180"/>
      </w:pPr>
    </w:lvl>
  </w:abstractNum>
  <w:abstractNum w:abstractNumId="37" w15:restartNumberingAfterBreak="0">
    <w:nsid w:val="7A142829"/>
    <w:multiLevelType w:val="hybridMultilevel"/>
    <w:tmpl w:val="C6960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3A59F9"/>
    <w:multiLevelType w:val="hybridMultilevel"/>
    <w:tmpl w:val="EAA8B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8F64CB"/>
    <w:multiLevelType w:val="hybridMultilevel"/>
    <w:tmpl w:val="3BE06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B11485"/>
    <w:multiLevelType w:val="hybridMultilevel"/>
    <w:tmpl w:val="B7B66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1"/>
  </w:num>
  <w:num w:numId="3">
    <w:abstractNumId w:val="25"/>
  </w:num>
  <w:num w:numId="4">
    <w:abstractNumId w:val="31"/>
  </w:num>
  <w:num w:numId="5">
    <w:abstractNumId w:val="28"/>
  </w:num>
  <w:num w:numId="6">
    <w:abstractNumId w:val="13"/>
  </w:num>
  <w:num w:numId="7">
    <w:abstractNumId w:val="38"/>
  </w:num>
  <w:num w:numId="8">
    <w:abstractNumId w:val="24"/>
  </w:num>
  <w:num w:numId="9">
    <w:abstractNumId w:val="12"/>
  </w:num>
  <w:num w:numId="10">
    <w:abstractNumId w:val="6"/>
  </w:num>
  <w:num w:numId="11">
    <w:abstractNumId w:val="27"/>
  </w:num>
  <w:num w:numId="12">
    <w:abstractNumId w:val="34"/>
  </w:num>
  <w:num w:numId="13">
    <w:abstractNumId w:val="11"/>
  </w:num>
  <w:num w:numId="14">
    <w:abstractNumId w:val="19"/>
  </w:num>
  <w:num w:numId="15">
    <w:abstractNumId w:val="18"/>
  </w:num>
  <w:num w:numId="16">
    <w:abstractNumId w:val="1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9"/>
  </w:num>
  <w:num w:numId="24">
    <w:abstractNumId w:val="36"/>
  </w:num>
  <w:num w:numId="25">
    <w:abstractNumId w:val="17"/>
  </w:num>
  <w:num w:numId="26">
    <w:abstractNumId w:val="26"/>
  </w:num>
  <w:num w:numId="27">
    <w:abstractNumId w:val="32"/>
  </w:num>
  <w:num w:numId="28">
    <w:abstractNumId w:val="23"/>
  </w:num>
  <w:num w:numId="29">
    <w:abstractNumId w:val="29"/>
  </w:num>
  <w:num w:numId="30">
    <w:abstractNumId w:val="39"/>
  </w:num>
  <w:num w:numId="31">
    <w:abstractNumId w:val="35"/>
  </w:num>
  <w:num w:numId="32">
    <w:abstractNumId w:val="7"/>
  </w:num>
  <w:num w:numId="33">
    <w:abstractNumId w:val="30"/>
  </w:num>
  <w:num w:numId="34">
    <w:abstractNumId w:val="14"/>
  </w:num>
  <w:num w:numId="35">
    <w:abstractNumId w:val="15"/>
  </w:num>
  <w:num w:numId="36">
    <w:abstractNumId w:val="8"/>
  </w:num>
  <w:num w:numId="37">
    <w:abstractNumId w:val="37"/>
  </w:num>
  <w:num w:numId="38">
    <w:abstractNumId w:val="20"/>
  </w:num>
  <w:num w:numId="39">
    <w:abstractNumId w:val="40"/>
  </w:num>
  <w:num w:numId="40">
    <w:abstractNumId w:val="3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6DC"/>
    <w:rsid w:val="000027E9"/>
    <w:rsid w:val="000050F1"/>
    <w:rsid w:val="0001752D"/>
    <w:rsid w:val="00024953"/>
    <w:rsid w:val="0003224B"/>
    <w:rsid w:val="00036153"/>
    <w:rsid w:val="00052382"/>
    <w:rsid w:val="00053212"/>
    <w:rsid w:val="00054428"/>
    <w:rsid w:val="00062772"/>
    <w:rsid w:val="0007338D"/>
    <w:rsid w:val="00077642"/>
    <w:rsid w:val="000803B4"/>
    <w:rsid w:val="000A137D"/>
    <w:rsid w:val="000A35CA"/>
    <w:rsid w:val="000C454C"/>
    <w:rsid w:val="000E020E"/>
    <w:rsid w:val="000E1E9A"/>
    <w:rsid w:val="00100751"/>
    <w:rsid w:val="00132BDE"/>
    <w:rsid w:val="00134221"/>
    <w:rsid w:val="00135D8C"/>
    <w:rsid w:val="00167C8F"/>
    <w:rsid w:val="001722D8"/>
    <w:rsid w:val="00182C88"/>
    <w:rsid w:val="001847D7"/>
    <w:rsid w:val="00185C99"/>
    <w:rsid w:val="001877F9"/>
    <w:rsid w:val="001C31AE"/>
    <w:rsid w:val="001D2846"/>
    <w:rsid w:val="001D4A05"/>
    <w:rsid w:val="00200144"/>
    <w:rsid w:val="002069F6"/>
    <w:rsid w:val="002131DC"/>
    <w:rsid w:val="002133DE"/>
    <w:rsid w:val="00233C96"/>
    <w:rsid w:val="0024266E"/>
    <w:rsid w:val="002623CC"/>
    <w:rsid w:val="00280A09"/>
    <w:rsid w:val="00281567"/>
    <w:rsid w:val="00284564"/>
    <w:rsid w:val="00285E25"/>
    <w:rsid w:val="00286BCC"/>
    <w:rsid w:val="00290024"/>
    <w:rsid w:val="00291932"/>
    <w:rsid w:val="00294E8A"/>
    <w:rsid w:val="002958E1"/>
    <w:rsid w:val="002972AF"/>
    <w:rsid w:val="002A334B"/>
    <w:rsid w:val="002B60B9"/>
    <w:rsid w:val="002B7D78"/>
    <w:rsid w:val="002C2339"/>
    <w:rsid w:val="002C7827"/>
    <w:rsid w:val="002D4A1B"/>
    <w:rsid w:val="002E16FF"/>
    <w:rsid w:val="002E4637"/>
    <w:rsid w:val="002F14BD"/>
    <w:rsid w:val="002F6A03"/>
    <w:rsid w:val="003008F1"/>
    <w:rsid w:val="00303BFE"/>
    <w:rsid w:val="00304E8D"/>
    <w:rsid w:val="00311D5F"/>
    <w:rsid w:val="00332058"/>
    <w:rsid w:val="0034299E"/>
    <w:rsid w:val="003469F4"/>
    <w:rsid w:val="0039727F"/>
    <w:rsid w:val="003A18A7"/>
    <w:rsid w:val="003A2A35"/>
    <w:rsid w:val="003A4498"/>
    <w:rsid w:val="003A4DD1"/>
    <w:rsid w:val="003A584B"/>
    <w:rsid w:val="003C19DB"/>
    <w:rsid w:val="003E58D0"/>
    <w:rsid w:val="003F317F"/>
    <w:rsid w:val="00400384"/>
    <w:rsid w:val="00405E3F"/>
    <w:rsid w:val="00410DFF"/>
    <w:rsid w:val="00422414"/>
    <w:rsid w:val="00426F4F"/>
    <w:rsid w:val="00431B65"/>
    <w:rsid w:val="00470BC3"/>
    <w:rsid w:val="00472DC0"/>
    <w:rsid w:val="00481628"/>
    <w:rsid w:val="00482211"/>
    <w:rsid w:val="00487C0C"/>
    <w:rsid w:val="00490361"/>
    <w:rsid w:val="004A5FCF"/>
    <w:rsid w:val="004B6508"/>
    <w:rsid w:val="004B732B"/>
    <w:rsid w:val="004C0089"/>
    <w:rsid w:val="004C0608"/>
    <w:rsid w:val="004D062A"/>
    <w:rsid w:val="004D7631"/>
    <w:rsid w:val="004E6E32"/>
    <w:rsid w:val="0052172F"/>
    <w:rsid w:val="0054583A"/>
    <w:rsid w:val="005546E4"/>
    <w:rsid w:val="005568E3"/>
    <w:rsid w:val="00577984"/>
    <w:rsid w:val="00584500"/>
    <w:rsid w:val="005B4258"/>
    <w:rsid w:val="005D0E65"/>
    <w:rsid w:val="005D1713"/>
    <w:rsid w:val="005E2EE9"/>
    <w:rsid w:val="005E7C1C"/>
    <w:rsid w:val="006115B7"/>
    <w:rsid w:val="0061254F"/>
    <w:rsid w:val="00620B22"/>
    <w:rsid w:val="00623CD4"/>
    <w:rsid w:val="00626C3E"/>
    <w:rsid w:val="00627664"/>
    <w:rsid w:val="00635EED"/>
    <w:rsid w:val="00645208"/>
    <w:rsid w:val="006473CB"/>
    <w:rsid w:val="006577C4"/>
    <w:rsid w:val="006764FD"/>
    <w:rsid w:val="006769A6"/>
    <w:rsid w:val="00676F48"/>
    <w:rsid w:val="00683CFF"/>
    <w:rsid w:val="006A203C"/>
    <w:rsid w:val="006B29C7"/>
    <w:rsid w:val="006B2F33"/>
    <w:rsid w:val="006B3B31"/>
    <w:rsid w:val="006B5D6A"/>
    <w:rsid w:val="006C545E"/>
    <w:rsid w:val="006D7072"/>
    <w:rsid w:val="006F0318"/>
    <w:rsid w:val="006F64E1"/>
    <w:rsid w:val="00704147"/>
    <w:rsid w:val="00711613"/>
    <w:rsid w:val="00714D17"/>
    <w:rsid w:val="00715B4E"/>
    <w:rsid w:val="00717595"/>
    <w:rsid w:val="00741C7D"/>
    <w:rsid w:val="007553AC"/>
    <w:rsid w:val="00792B6A"/>
    <w:rsid w:val="007A5977"/>
    <w:rsid w:val="007C15AA"/>
    <w:rsid w:val="007E40E6"/>
    <w:rsid w:val="007E6774"/>
    <w:rsid w:val="007F433D"/>
    <w:rsid w:val="007F65B5"/>
    <w:rsid w:val="008007D3"/>
    <w:rsid w:val="00822580"/>
    <w:rsid w:val="00831036"/>
    <w:rsid w:val="00835D0C"/>
    <w:rsid w:val="00845713"/>
    <w:rsid w:val="00855C19"/>
    <w:rsid w:val="00862E81"/>
    <w:rsid w:val="00870A47"/>
    <w:rsid w:val="00882AED"/>
    <w:rsid w:val="008A1188"/>
    <w:rsid w:val="008A26C3"/>
    <w:rsid w:val="008A6A11"/>
    <w:rsid w:val="008B199F"/>
    <w:rsid w:val="008C1132"/>
    <w:rsid w:val="008D2CAA"/>
    <w:rsid w:val="008D4D79"/>
    <w:rsid w:val="008D6A0A"/>
    <w:rsid w:val="008E2A10"/>
    <w:rsid w:val="008E41F6"/>
    <w:rsid w:val="00904A55"/>
    <w:rsid w:val="00953840"/>
    <w:rsid w:val="00953AEC"/>
    <w:rsid w:val="0097292E"/>
    <w:rsid w:val="0097354F"/>
    <w:rsid w:val="00985FB8"/>
    <w:rsid w:val="009B044C"/>
    <w:rsid w:val="009B48F9"/>
    <w:rsid w:val="009B6603"/>
    <w:rsid w:val="009C13E7"/>
    <w:rsid w:val="009C4F25"/>
    <w:rsid w:val="009E044D"/>
    <w:rsid w:val="009E2C6A"/>
    <w:rsid w:val="009E4838"/>
    <w:rsid w:val="009E56FF"/>
    <w:rsid w:val="009F0198"/>
    <w:rsid w:val="00A02CF1"/>
    <w:rsid w:val="00A03999"/>
    <w:rsid w:val="00A10F37"/>
    <w:rsid w:val="00A1621F"/>
    <w:rsid w:val="00A67C0A"/>
    <w:rsid w:val="00A71698"/>
    <w:rsid w:val="00A773D5"/>
    <w:rsid w:val="00A8129C"/>
    <w:rsid w:val="00A83A40"/>
    <w:rsid w:val="00A97EF9"/>
    <w:rsid w:val="00AA50C8"/>
    <w:rsid w:val="00AB004B"/>
    <w:rsid w:val="00AB1E08"/>
    <w:rsid w:val="00AC3DEB"/>
    <w:rsid w:val="00AC6D20"/>
    <w:rsid w:val="00AE21F0"/>
    <w:rsid w:val="00AE68C1"/>
    <w:rsid w:val="00AF54F9"/>
    <w:rsid w:val="00B22432"/>
    <w:rsid w:val="00B23EF9"/>
    <w:rsid w:val="00B258CE"/>
    <w:rsid w:val="00B265F3"/>
    <w:rsid w:val="00B34A3D"/>
    <w:rsid w:val="00B44E58"/>
    <w:rsid w:val="00B51089"/>
    <w:rsid w:val="00B5781C"/>
    <w:rsid w:val="00B672C8"/>
    <w:rsid w:val="00B7146E"/>
    <w:rsid w:val="00B73E63"/>
    <w:rsid w:val="00B96867"/>
    <w:rsid w:val="00BB53C9"/>
    <w:rsid w:val="00BD0A92"/>
    <w:rsid w:val="00BF0C36"/>
    <w:rsid w:val="00BF1FB9"/>
    <w:rsid w:val="00BF4B18"/>
    <w:rsid w:val="00BF5FAC"/>
    <w:rsid w:val="00C007A6"/>
    <w:rsid w:val="00C03496"/>
    <w:rsid w:val="00C06E96"/>
    <w:rsid w:val="00C22207"/>
    <w:rsid w:val="00C25E0C"/>
    <w:rsid w:val="00C335EA"/>
    <w:rsid w:val="00C37323"/>
    <w:rsid w:val="00C4330B"/>
    <w:rsid w:val="00C46F59"/>
    <w:rsid w:val="00C5199F"/>
    <w:rsid w:val="00C539EA"/>
    <w:rsid w:val="00C54B4A"/>
    <w:rsid w:val="00C57460"/>
    <w:rsid w:val="00C61C01"/>
    <w:rsid w:val="00C63006"/>
    <w:rsid w:val="00C64A59"/>
    <w:rsid w:val="00C70F8B"/>
    <w:rsid w:val="00C77174"/>
    <w:rsid w:val="00C80325"/>
    <w:rsid w:val="00C95BEA"/>
    <w:rsid w:val="00CC2CCF"/>
    <w:rsid w:val="00CC54CD"/>
    <w:rsid w:val="00CD46DC"/>
    <w:rsid w:val="00CE48CF"/>
    <w:rsid w:val="00CF58B4"/>
    <w:rsid w:val="00D02FC3"/>
    <w:rsid w:val="00D228BE"/>
    <w:rsid w:val="00D42640"/>
    <w:rsid w:val="00D47FF3"/>
    <w:rsid w:val="00D509B5"/>
    <w:rsid w:val="00D55AB2"/>
    <w:rsid w:val="00D7265A"/>
    <w:rsid w:val="00D81880"/>
    <w:rsid w:val="00D8274F"/>
    <w:rsid w:val="00D9472A"/>
    <w:rsid w:val="00DA2A78"/>
    <w:rsid w:val="00DC13BC"/>
    <w:rsid w:val="00DC3F17"/>
    <w:rsid w:val="00DE17D2"/>
    <w:rsid w:val="00DE3C84"/>
    <w:rsid w:val="00DF2703"/>
    <w:rsid w:val="00DF458A"/>
    <w:rsid w:val="00E00F4A"/>
    <w:rsid w:val="00E01C74"/>
    <w:rsid w:val="00E04A6D"/>
    <w:rsid w:val="00E14F6B"/>
    <w:rsid w:val="00E31167"/>
    <w:rsid w:val="00E3426F"/>
    <w:rsid w:val="00E36C81"/>
    <w:rsid w:val="00E800E0"/>
    <w:rsid w:val="00E91583"/>
    <w:rsid w:val="00EA01ED"/>
    <w:rsid w:val="00EB2FAE"/>
    <w:rsid w:val="00EC0CB6"/>
    <w:rsid w:val="00EC50A3"/>
    <w:rsid w:val="00EE35D9"/>
    <w:rsid w:val="00EF0EB1"/>
    <w:rsid w:val="00EF4CE1"/>
    <w:rsid w:val="00F01D81"/>
    <w:rsid w:val="00F165D5"/>
    <w:rsid w:val="00F24DFF"/>
    <w:rsid w:val="00F45680"/>
    <w:rsid w:val="00F46296"/>
    <w:rsid w:val="00F46568"/>
    <w:rsid w:val="00F558EB"/>
    <w:rsid w:val="00F65450"/>
    <w:rsid w:val="00F9759A"/>
    <w:rsid w:val="00FC26E4"/>
    <w:rsid w:val="00FD3CC4"/>
    <w:rsid w:val="00FD4396"/>
    <w:rsid w:val="00FE1326"/>
    <w:rsid w:val="00FE4312"/>
    <w:rsid w:val="00FE6661"/>
    <w:rsid w:val="00FF0CA9"/>
    <w:rsid w:val="00FF7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19E4"/>
  <w15:docId w15:val="{76391B47-9C6F-4587-86ED-4C4CE18E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6DC"/>
    <w:rPr>
      <w:rFonts w:eastAsiaTheme="minorEastAsia"/>
      <w:lang w:eastAsia="ru-RU"/>
    </w:rPr>
  </w:style>
  <w:style w:type="paragraph" w:styleId="1">
    <w:name w:val="heading 1"/>
    <w:basedOn w:val="a"/>
    <w:next w:val="a"/>
    <w:link w:val="10"/>
    <w:qFormat/>
    <w:rsid w:val="003F317F"/>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6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D46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46DC"/>
    <w:rPr>
      <w:rFonts w:ascii="Tahoma" w:eastAsiaTheme="minorEastAsia" w:hAnsi="Tahoma" w:cs="Tahoma"/>
      <w:sz w:val="16"/>
      <w:szCs w:val="16"/>
      <w:lang w:eastAsia="ru-RU"/>
    </w:rPr>
  </w:style>
  <w:style w:type="table" w:styleId="a6">
    <w:name w:val="Table Grid"/>
    <w:basedOn w:val="a1"/>
    <w:uiPriority w:val="59"/>
    <w:rsid w:val="00CD46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uiPriority w:val="99"/>
    <w:rsid w:val="00CD46DC"/>
    <w:rPr>
      <w:color w:val="0000FF"/>
      <w:u w:val="single"/>
    </w:rPr>
  </w:style>
  <w:style w:type="paragraph" w:styleId="a8">
    <w:name w:val="List Paragraph"/>
    <w:basedOn w:val="a"/>
    <w:uiPriority w:val="99"/>
    <w:qFormat/>
    <w:rsid w:val="000A35CA"/>
    <w:pPr>
      <w:ind w:left="720"/>
      <w:contextualSpacing/>
    </w:pPr>
  </w:style>
  <w:style w:type="character" w:styleId="a9">
    <w:name w:val="FollowedHyperlink"/>
    <w:basedOn w:val="a0"/>
    <w:uiPriority w:val="99"/>
    <w:semiHidden/>
    <w:unhideWhenUsed/>
    <w:rsid w:val="00AC6D20"/>
    <w:rPr>
      <w:color w:val="800080" w:themeColor="followedHyperlink"/>
      <w:u w:val="single"/>
    </w:rPr>
  </w:style>
  <w:style w:type="paragraph" w:customStyle="1" w:styleId="aa">
    <w:name w:val="Содержимое таблицы"/>
    <w:basedOn w:val="a"/>
    <w:rsid w:val="00FF0CA9"/>
    <w:pPr>
      <w:widowControl w:val="0"/>
      <w:suppressLineNumbers/>
      <w:suppressAutoHyphens/>
      <w:spacing w:after="0" w:line="240" w:lineRule="auto"/>
    </w:pPr>
    <w:rPr>
      <w:rFonts w:ascii="Arial" w:eastAsia="Lucida Sans Unicode" w:hAnsi="Arial" w:cs="Times New Roman"/>
      <w:kern w:val="1"/>
      <w:sz w:val="20"/>
      <w:szCs w:val="24"/>
    </w:rPr>
  </w:style>
  <w:style w:type="paragraph" w:styleId="ab">
    <w:name w:val="footnote text"/>
    <w:basedOn w:val="a"/>
    <w:link w:val="ac"/>
    <w:uiPriority w:val="99"/>
    <w:unhideWhenUsed/>
    <w:rsid w:val="00291932"/>
    <w:pPr>
      <w:widowControl w:val="0"/>
      <w:autoSpaceDE w:val="0"/>
      <w:autoSpaceDN w:val="0"/>
      <w:spacing w:after="0" w:line="240" w:lineRule="auto"/>
    </w:pPr>
    <w:rPr>
      <w:rFonts w:ascii="Liberation Sans Narrow" w:eastAsia="Liberation Sans Narrow" w:hAnsi="Liberation Sans Narrow" w:cs="Liberation Sans Narrow"/>
      <w:sz w:val="20"/>
      <w:szCs w:val="20"/>
      <w:lang w:eastAsia="en-US"/>
    </w:rPr>
  </w:style>
  <w:style w:type="character" w:customStyle="1" w:styleId="ac">
    <w:name w:val="Текст сноски Знак"/>
    <w:basedOn w:val="a0"/>
    <w:link w:val="ab"/>
    <w:uiPriority w:val="99"/>
    <w:rsid w:val="00291932"/>
    <w:rPr>
      <w:rFonts w:ascii="Liberation Sans Narrow" w:eastAsia="Liberation Sans Narrow" w:hAnsi="Liberation Sans Narrow" w:cs="Liberation Sans Narrow"/>
      <w:sz w:val="20"/>
      <w:szCs w:val="20"/>
    </w:rPr>
  </w:style>
  <w:style w:type="character" w:styleId="ad">
    <w:name w:val="footnote reference"/>
    <w:basedOn w:val="a0"/>
    <w:uiPriority w:val="99"/>
    <w:unhideWhenUsed/>
    <w:rsid w:val="00291932"/>
    <w:rPr>
      <w:vertAlign w:val="superscript"/>
    </w:rPr>
  </w:style>
  <w:style w:type="character" w:customStyle="1" w:styleId="10">
    <w:name w:val="Заголовок 1 Знак"/>
    <w:basedOn w:val="a0"/>
    <w:link w:val="1"/>
    <w:rsid w:val="003F317F"/>
    <w:rPr>
      <w:rFonts w:ascii="Times New Roman" w:eastAsia="Times New Roman" w:hAnsi="Times New Roman" w:cs="Times New Roman"/>
      <w:sz w:val="24"/>
      <w:szCs w:val="20"/>
      <w:lang w:val="x-none" w:eastAsia="ar-SA"/>
    </w:rPr>
  </w:style>
  <w:style w:type="character" w:customStyle="1" w:styleId="WW8Num1z0">
    <w:name w:val="WW8Num1z0"/>
    <w:rsid w:val="003F317F"/>
    <w:rPr>
      <w:rFonts w:ascii="Times New Roman" w:hAnsi="Times New Roman"/>
      <w:b w:val="0"/>
      <w:bCs w:val="0"/>
      <w:sz w:val="24"/>
      <w:szCs w:val="29"/>
    </w:rPr>
  </w:style>
  <w:style w:type="character" w:customStyle="1" w:styleId="WW8Num2z0">
    <w:name w:val="WW8Num2z0"/>
    <w:rsid w:val="003F317F"/>
    <w:rPr>
      <w:rFonts w:ascii="StarSymbol" w:hAnsi="StarSymbol"/>
      <w:sz w:val="18"/>
      <w:szCs w:val="18"/>
    </w:rPr>
  </w:style>
  <w:style w:type="character" w:customStyle="1" w:styleId="WW8Num2z1">
    <w:name w:val="WW8Num2z1"/>
    <w:rsid w:val="003F317F"/>
    <w:rPr>
      <w:rFonts w:ascii="OpenSymbol" w:hAnsi="OpenSymbol"/>
      <w:sz w:val="18"/>
      <w:szCs w:val="18"/>
    </w:rPr>
  </w:style>
  <w:style w:type="character" w:customStyle="1" w:styleId="WW8Num3z0">
    <w:name w:val="WW8Num3z0"/>
    <w:rsid w:val="003F317F"/>
    <w:rPr>
      <w:rFonts w:ascii="Times New Roman" w:hAnsi="Times New Roman"/>
      <w:b w:val="0"/>
      <w:bCs w:val="0"/>
      <w:sz w:val="24"/>
      <w:szCs w:val="29"/>
    </w:rPr>
  </w:style>
  <w:style w:type="character" w:customStyle="1" w:styleId="WW8Num3z1">
    <w:name w:val="WW8Num3z1"/>
    <w:rsid w:val="003F317F"/>
    <w:rPr>
      <w:rFonts w:ascii="OpenSymbol" w:hAnsi="OpenSymbol"/>
      <w:sz w:val="18"/>
      <w:szCs w:val="18"/>
    </w:rPr>
  </w:style>
  <w:style w:type="character" w:customStyle="1" w:styleId="WW8Num4z0">
    <w:name w:val="WW8Num4z0"/>
    <w:rsid w:val="003F317F"/>
    <w:rPr>
      <w:rFonts w:ascii="Times New Roman" w:hAnsi="Times New Roman"/>
      <w:b w:val="0"/>
      <w:bCs w:val="0"/>
      <w:sz w:val="24"/>
      <w:szCs w:val="29"/>
    </w:rPr>
  </w:style>
  <w:style w:type="character" w:customStyle="1" w:styleId="WW8Num4z1">
    <w:name w:val="WW8Num4z1"/>
    <w:rsid w:val="003F317F"/>
    <w:rPr>
      <w:rFonts w:ascii="OpenSymbol" w:hAnsi="OpenSymbol"/>
      <w:sz w:val="18"/>
      <w:szCs w:val="18"/>
    </w:rPr>
  </w:style>
  <w:style w:type="character" w:customStyle="1" w:styleId="WW8Num5z0">
    <w:name w:val="WW8Num5z0"/>
    <w:rsid w:val="003F317F"/>
    <w:rPr>
      <w:rFonts w:ascii="Symbol" w:hAnsi="Symbol"/>
      <w:sz w:val="24"/>
      <w:szCs w:val="29"/>
    </w:rPr>
  </w:style>
  <w:style w:type="character" w:customStyle="1" w:styleId="Absatz-Standardschriftart">
    <w:name w:val="Absatz-Standardschriftart"/>
    <w:rsid w:val="003F317F"/>
  </w:style>
  <w:style w:type="character" w:customStyle="1" w:styleId="WW-Absatz-Standardschriftart">
    <w:name w:val="WW-Absatz-Standardschriftart"/>
    <w:rsid w:val="003F317F"/>
  </w:style>
  <w:style w:type="character" w:customStyle="1" w:styleId="WW8Num5z1">
    <w:name w:val="WW8Num5z1"/>
    <w:rsid w:val="003F317F"/>
    <w:rPr>
      <w:rFonts w:ascii="OpenSymbol" w:hAnsi="OpenSymbol"/>
      <w:sz w:val="18"/>
      <w:szCs w:val="18"/>
    </w:rPr>
  </w:style>
  <w:style w:type="character" w:customStyle="1" w:styleId="WW8Num6z0">
    <w:name w:val="WW8Num6z0"/>
    <w:rsid w:val="003F317F"/>
    <w:rPr>
      <w:rFonts w:ascii="Symbol" w:hAnsi="Symbol"/>
      <w:sz w:val="18"/>
      <w:szCs w:val="18"/>
    </w:rPr>
  </w:style>
  <w:style w:type="character" w:customStyle="1" w:styleId="WW-Absatz-Standardschriftart1">
    <w:name w:val="WW-Absatz-Standardschriftart1"/>
    <w:rsid w:val="003F317F"/>
  </w:style>
  <w:style w:type="character" w:customStyle="1" w:styleId="WW8Num7z0">
    <w:name w:val="WW8Num7z0"/>
    <w:rsid w:val="003F317F"/>
    <w:rPr>
      <w:rFonts w:ascii="Symbol" w:hAnsi="Symbol"/>
      <w:sz w:val="18"/>
      <w:szCs w:val="18"/>
    </w:rPr>
  </w:style>
  <w:style w:type="character" w:customStyle="1" w:styleId="WW8Num8z0">
    <w:name w:val="WW8Num8z0"/>
    <w:rsid w:val="003F317F"/>
    <w:rPr>
      <w:rFonts w:ascii="Symbol" w:hAnsi="Symbol"/>
      <w:sz w:val="18"/>
      <w:szCs w:val="18"/>
    </w:rPr>
  </w:style>
  <w:style w:type="character" w:customStyle="1" w:styleId="WW-Absatz-Standardschriftart11">
    <w:name w:val="WW-Absatz-Standardschriftart11"/>
    <w:rsid w:val="003F317F"/>
  </w:style>
  <w:style w:type="character" w:customStyle="1" w:styleId="WW8Num6z1">
    <w:name w:val="WW8Num6z1"/>
    <w:rsid w:val="003F317F"/>
    <w:rPr>
      <w:rFonts w:ascii="OpenSymbol" w:hAnsi="OpenSymbol"/>
      <w:sz w:val="18"/>
      <w:szCs w:val="18"/>
    </w:rPr>
  </w:style>
  <w:style w:type="character" w:customStyle="1" w:styleId="WW-Absatz-Standardschriftart111">
    <w:name w:val="WW-Absatz-Standardschriftart111"/>
    <w:rsid w:val="003F317F"/>
  </w:style>
  <w:style w:type="character" w:customStyle="1" w:styleId="WW-Absatz-Standardschriftart1111">
    <w:name w:val="WW-Absatz-Standardschriftart1111"/>
    <w:rsid w:val="003F317F"/>
  </w:style>
  <w:style w:type="character" w:customStyle="1" w:styleId="WW-Absatz-Standardschriftart11111">
    <w:name w:val="WW-Absatz-Standardschriftart11111"/>
    <w:rsid w:val="003F317F"/>
  </w:style>
  <w:style w:type="character" w:customStyle="1" w:styleId="WW8Num2z5">
    <w:name w:val="WW8Num2z5"/>
    <w:rsid w:val="003F317F"/>
    <w:rPr>
      <w:rFonts w:ascii="Times New Roman" w:hAnsi="Times New Roman"/>
      <w:b w:val="0"/>
      <w:bCs w:val="0"/>
      <w:sz w:val="24"/>
      <w:szCs w:val="29"/>
    </w:rPr>
  </w:style>
  <w:style w:type="character" w:customStyle="1" w:styleId="WW8Num7z1">
    <w:name w:val="WW8Num7z1"/>
    <w:rsid w:val="003F317F"/>
    <w:rPr>
      <w:rFonts w:ascii="OpenSymbol" w:hAnsi="OpenSymbol"/>
      <w:sz w:val="18"/>
      <w:szCs w:val="18"/>
    </w:rPr>
  </w:style>
  <w:style w:type="character" w:customStyle="1" w:styleId="WW8Num8z1">
    <w:name w:val="WW8Num8z1"/>
    <w:rsid w:val="003F317F"/>
    <w:rPr>
      <w:rFonts w:ascii="OpenSymbol" w:hAnsi="OpenSymbol"/>
      <w:sz w:val="18"/>
      <w:szCs w:val="18"/>
    </w:rPr>
  </w:style>
  <w:style w:type="character" w:customStyle="1" w:styleId="WW-Absatz-Standardschriftart111111">
    <w:name w:val="WW-Absatz-Standardschriftart111111"/>
    <w:rsid w:val="003F317F"/>
  </w:style>
  <w:style w:type="character" w:customStyle="1" w:styleId="ae">
    <w:name w:val="Символ нумерации"/>
    <w:rsid w:val="003F317F"/>
    <w:rPr>
      <w:rFonts w:ascii="Times New Roman" w:hAnsi="Times New Roman"/>
      <w:b w:val="0"/>
      <w:bCs w:val="0"/>
      <w:sz w:val="24"/>
      <w:szCs w:val="29"/>
    </w:rPr>
  </w:style>
  <w:style w:type="character" w:customStyle="1" w:styleId="af">
    <w:name w:val="Маркеры списка"/>
    <w:rsid w:val="003F317F"/>
    <w:rPr>
      <w:rFonts w:ascii="StarSymbol" w:eastAsia="StarSymbol" w:hAnsi="StarSymbol"/>
      <w:sz w:val="18"/>
      <w:szCs w:val="18"/>
    </w:rPr>
  </w:style>
  <w:style w:type="character" w:customStyle="1" w:styleId="WW-1">
    <w:name w:val="WW-Основной шрифт абзаца1"/>
    <w:rsid w:val="003F317F"/>
  </w:style>
  <w:style w:type="character" w:styleId="af0">
    <w:name w:val="line number"/>
    <w:basedOn w:val="WW-1"/>
    <w:semiHidden/>
    <w:rsid w:val="003F317F"/>
  </w:style>
  <w:style w:type="character" w:customStyle="1" w:styleId="11">
    <w:name w:val="Основной шрифт абзаца1"/>
    <w:rsid w:val="003F317F"/>
  </w:style>
  <w:style w:type="character" w:customStyle="1" w:styleId="WW-">
    <w:name w:val="WW-Основной шрифт абзаца"/>
    <w:rsid w:val="003F317F"/>
  </w:style>
  <w:style w:type="character" w:customStyle="1" w:styleId="WW-Absatz-Standardschriftart1111111">
    <w:name w:val="WW-Absatz-Standardschriftart1111111"/>
    <w:rsid w:val="003F317F"/>
  </w:style>
  <w:style w:type="character" w:customStyle="1" w:styleId="WW8Num11z0">
    <w:name w:val="WW8Num11z0"/>
    <w:rsid w:val="003F317F"/>
    <w:rPr>
      <w:rFonts w:ascii="Symbol" w:hAnsi="Symbol" w:cs="OpenSymbol"/>
    </w:rPr>
  </w:style>
  <w:style w:type="character" w:customStyle="1" w:styleId="WW8Num11z1">
    <w:name w:val="WW8Num11z1"/>
    <w:rsid w:val="003F317F"/>
    <w:rPr>
      <w:rFonts w:ascii="OpenSymbol" w:hAnsi="OpenSymbol" w:cs="OpenSymbol"/>
    </w:rPr>
  </w:style>
  <w:style w:type="paragraph" w:styleId="af1">
    <w:name w:val="Title"/>
    <w:basedOn w:val="a"/>
    <w:next w:val="af2"/>
    <w:link w:val="af3"/>
    <w:rsid w:val="003F317F"/>
    <w:pPr>
      <w:keepNext/>
      <w:suppressAutoHyphens/>
      <w:spacing w:before="240" w:after="120" w:line="240" w:lineRule="auto"/>
    </w:pPr>
    <w:rPr>
      <w:rFonts w:ascii="Arial" w:eastAsia="Lucida Sans Unicode" w:hAnsi="Arial" w:cs="Tahoma"/>
      <w:color w:val="000000"/>
      <w:sz w:val="28"/>
      <w:szCs w:val="28"/>
    </w:rPr>
  </w:style>
  <w:style w:type="character" w:customStyle="1" w:styleId="af3">
    <w:name w:val="Заголовок Знак"/>
    <w:basedOn w:val="a0"/>
    <w:link w:val="af1"/>
    <w:rsid w:val="003F317F"/>
    <w:rPr>
      <w:rFonts w:ascii="Arial" w:eastAsia="Lucida Sans Unicode" w:hAnsi="Arial" w:cs="Tahoma"/>
      <w:color w:val="000000"/>
      <w:sz w:val="28"/>
      <w:szCs w:val="28"/>
    </w:rPr>
  </w:style>
  <w:style w:type="paragraph" w:styleId="af2">
    <w:name w:val="Body Text"/>
    <w:basedOn w:val="a"/>
    <w:link w:val="af4"/>
    <w:rsid w:val="003F317F"/>
    <w:pPr>
      <w:suppressAutoHyphens/>
      <w:spacing w:after="120" w:line="240" w:lineRule="auto"/>
    </w:pPr>
    <w:rPr>
      <w:rFonts w:ascii="Courier New" w:eastAsia="Times New Roman" w:hAnsi="Courier New" w:cs="Times New Roman"/>
      <w:color w:val="000000"/>
      <w:sz w:val="20"/>
      <w:szCs w:val="20"/>
    </w:rPr>
  </w:style>
  <w:style w:type="character" w:customStyle="1" w:styleId="af4">
    <w:name w:val="Основной текст Знак"/>
    <w:basedOn w:val="a0"/>
    <w:link w:val="af2"/>
    <w:rsid w:val="003F317F"/>
    <w:rPr>
      <w:rFonts w:ascii="Courier New" w:eastAsia="Times New Roman" w:hAnsi="Courier New" w:cs="Times New Roman"/>
      <w:color w:val="000000"/>
      <w:sz w:val="20"/>
      <w:szCs w:val="20"/>
    </w:rPr>
  </w:style>
  <w:style w:type="paragraph" w:styleId="af5">
    <w:name w:val="List"/>
    <w:basedOn w:val="af2"/>
    <w:semiHidden/>
    <w:rsid w:val="003F317F"/>
  </w:style>
  <w:style w:type="paragraph" w:customStyle="1" w:styleId="12">
    <w:name w:val="Название1"/>
    <w:basedOn w:val="a"/>
    <w:rsid w:val="003F317F"/>
    <w:pPr>
      <w:suppressLineNumbers/>
      <w:suppressAutoHyphens/>
      <w:spacing w:before="120" w:after="120" w:line="240" w:lineRule="auto"/>
    </w:pPr>
    <w:rPr>
      <w:rFonts w:ascii="Arial" w:eastAsia="Times New Roman" w:hAnsi="Arial" w:cs="Tahoma"/>
      <w:i/>
      <w:iCs/>
      <w:color w:val="000000"/>
      <w:sz w:val="20"/>
      <w:szCs w:val="24"/>
    </w:rPr>
  </w:style>
  <w:style w:type="paragraph" w:customStyle="1" w:styleId="13">
    <w:name w:val="Указатель1"/>
    <w:basedOn w:val="a"/>
    <w:rsid w:val="003F317F"/>
    <w:pPr>
      <w:suppressLineNumbers/>
      <w:suppressAutoHyphens/>
      <w:spacing w:after="0" w:line="240" w:lineRule="auto"/>
    </w:pPr>
    <w:rPr>
      <w:rFonts w:ascii="Arial" w:eastAsia="Times New Roman" w:hAnsi="Arial" w:cs="Tahoma"/>
      <w:color w:val="000000"/>
      <w:sz w:val="20"/>
      <w:szCs w:val="20"/>
    </w:rPr>
  </w:style>
  <w:style w:type="paragraph" w:customStyle="1" w:styleId="af6">
    <w:basedOn w:val="a"/>
    <w:next w:val="a3"/>
    <w:unhideWhenUsed/>
    <w:rsid w:val="003F317F"/>
    <w:pPr>
      <w:spacing w:before="100" w:beforeAutospacing="1" w:after="119" w:line="240" w:lineRule="auto"/>
    </w:pPr>
    <w:rPr>
      <w:rFonts w:ascii="Times New Roman" w:eastAsia="Times New Roman" w:hAnsi="Times New Roman" w:cs="Times New Roman"/>
      <w:sz w:val="24"/>
      <w:szCs w:val="24"/>
    </w:rPr>
  </w:style>
  <w:style w:type="paragraph" w:styleId="af7">
    <w:name w:val="Subtitle"/>
    <w:basedOn w:val="af1"/>
    <w:next w:val="af2"/>
    <w:link w:val="af8"/>
    <w:qFormat/>
    <w:rsid w:val="003F317F"/>
    <w:pPr>
      <w:jc w:val="center"/>
    </w:pPr>
    <w:rPr>
      <w:i/>
      <w:iCs/>
    </w:rPr>
  </w:style>
  <w:style w:type="character" w:customStyle="1" w:styleId="af8">
    <w:name w:val="Подзаголовок Знак"/>
    <w:basedOn w:val="a0"/>
    <w:link w:val="af7"/>
    <w:rsid w:val="003F317F"/>
    <w:rPr>
      <w:rFonts w:ascii="Arial" w:eastAsia="Lucida Sans Unicode" w:hAnsi="Arial" w:cs="Tahoma"/>
      <w:i/>
      <w:iCs/>
      <w:color w:val="000000"/>
      <w:sz w:val="28"/>
      <w:szCs w:val="28"/>
    </w:rPr>
  </w:style>
  <w:style w:type="paragraph" w:styleId="14">
    <w:name w:val="index 1"/>
    <w:basedOn w:val="a"/>
    <w:next w:val="a"/>
    <w:autoRedefine/>
    <w:uiPriority w:val="99"/>
    <w:semiHidden/>
    <w:unhideWhenUsed/>
    <w:rsid w:val="003F317F"/>
    <w:pPr>
      <w:spacing w:after="0" w:line="240" w:lineRule="auto"/>
      <w:ind w:left="220" w:hanging="220"/>
    </w:pPr>
  </w:style>
  <w:style w:type="paragraph" w:styleId="af9">
    <w:name w:val="index heading"/>
    <w:basedOn w:val="a"/>
    <w:semiHidden/>
    <w:rsid w:val="003F317F"/>
    <w:pPr>
      <w:suppressLineNumbers/>
      <w:suppressAutoHyphens/>
      <w:spacing w:after="0" w:line="240" w:lineRule="auto"/>
    </w:pPr>
    <w:rPr>
      <w:rFonts w:ascii="Courier New" w:eastAsia="Times New Roman" w:hAnsi="Courier New" w:cs="Times New Roman"/>
      <w:color w:val="000000"/>
      <w:sz w:val="20"/>
      <w:szCs w:val="20"/>
    </w:rPr>
  </w:style>
  <w:style w:type="paragraph" w:customStyle="1" w:styleId="TableContents">
    <w:name w:val="Table Contents"/>
    <w:basedOn w:val="a"/>
    <w:rsid w:val="003F317F"/>
    <w:pPr>
      <w:suppressAutoHyphens/>
      <w:spacing w:after="0" w:line="240" w:lineRule="auto"/>
    </w:pPr>
    <w:rPr>
      <w:rFonts w:ascii="Courier New" w:eastAsia="Times New Roman" w:hAnsi="Courier New" w:cs="Times New Roman"/>
      <w:color w:val="000000"/>
      <w:sz w:val="20"/>
      <w:szCs w:val="20"/>
    </w:rPr>
  </w:style>
  <w:style w:type="paragraph" w:customStyle="1" w:styleId="3">
    <w:name w:val="???????? ????? (3)"/>
    <w:basedOn w:val="a"/>
    <w:rsid w:val="003F317F"/>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fa">
    <w:name w:val="header"/>
    <w:basedOn w:val="a"/>
    <w:link w:val="afb"/>
    <w:uiPriority w:val="99"/>
    <w:unhideWhenUsed/>
    <w:rsid w:val="003F317F"/>
    <w:pPr>
      <w:tabs>
        <w:tab w:val="center" w:pos="4677"/>
        <w:tab w:val="right" w:pos="9355"/>
      </w:tabs>
      <w:suppressAutoHyphens/>
      <w:spacing w:after="0" w:line="240" w:lineRule="auto"/>
    </w:pPr>
    <w:rPr>
      <w:rFonts w:ascii="Courier New" w:eastAsia="Times New Roman" w:hAnsi="Courier New" w:cs="Times New Roman"/>
      <w:color w:val="000000"/>
      <w:sz w:val="20"/>
      <w:szCs w:val="20"/>
    </w:rPr>
  </w:style>
  <w:style w:type="character" w:customStyle="1" w:styleId="afb">
    <w:name w:val="Верхний колонтитул Знак"/>
    <w:basedOn w:val="a0"/>
    <w:link w:val="afa"/>
    <w:uiPriority w:val="99"/>
    <w:rsid w:val="003F317F"/>
    <w:rPr>
      <w:rFonts w:ascii="Courier New" w:eastAsia="Times New Roman" w:hAnsi="Courier New" w:cs="Times New Roman"/>
      <w:color w:val="000000"/>
      <w:sz w:val="20"/>
      <w:szCs w:val="20"/>
    </w:rPr>
  </w:style>
  <w:style w:type="paragraph" w:styleId="afc">
    <w:name w:val="footer"/>
    <w:basedOn w:val="a"/>
    <w:link w:val="afd"/>
    <w:uiPriority w:val="99"/>
    <w:unhideWhenUsed/>
    <w:rsid w:val="003F317F"/>
    <w:pPr>
      <w:tabs>
        <w:tab w:val="center" w:pos="4677"/>
        <w:tab w:val="right" w:pos="9355"/>
      </w:tabs>
      <w:suppressAutoHyphens/>
      <w:spacing w:after="0" w:line="240" w:lineRule="auto"/>
    </w:pPr>
    <w:rPr>
      <w:rFonts w:ascii="Courier New" w:eastAsia="Times New Roman" w:hAnsi="Courier New" w:cs="Times New Roman"/>
      <w:color w:val="000000"/>
      <w:sz w:val="20"/>
      <w:szCs w:val="20"/>
    </w:rPr>
  </w:style>
  <w:style w:type="character" w:customStyle="1" w:styleId="afd">
    <w:name w:val="Нижний колонтитул Знак"/>
    <w:basedOn w:val="a0"/>
    <w:link w:val="afc"/>
    <w:uiPriority w:val="99"/>
    <w:rsid w:val="003F317F"/>
    <w:rPr>
      <w:rFonts w:ascii="Courier New" w:eastAsia="Times New Roman" w:hAnsi="Courier New" w:cs="Times New Roman"/>
      <w:color w:val="000000"/>
      <w:sz w:val="20"/>
      <w:szCs w:val="20"/>
    </w:rPr>
  </w:style>
  <w:style w:type="paragraph" w:styleId="afe">
    <w:name w:val="TOC Heading"/>
    <w:basedOn w:val="1"/>
    <w:next w:val="a"/>
    <w:uiPriority w:val="39"/>
    <w:unhideWhenUsed/>
    <w:qFormat/>
    <w:rsid w:val="003F317F"/>
    <w:pPr>
      <w:keepLines/>
      <w:suppressAutoHyphens w:val="0"/>
      <w:overflowPunct/>
      <w:autoSpaceDE/>
      <w:spacing w:before="240" w:line="259" w:lineRule="auto"/>
      <w:ind w:left="0" w:firstLine="0"/>
      <w:textAlignment w:val="auto"/>
      <w:outlineLvl w:val="9"/>
    </w:pPr>
    <w:rPr>
      <w:rFonts w:ascii="Calibri Light" w:hAnsi="Calibri Light"/>
      <w:color w:val="2F5496"/>
      <w:sz w:val="32"/>
      <w:szCs w:val="32"/>
      <w:lang w:val="ru-RU" w:eastAsia="ru-RU"/>
    </w:rPr>
  </w:style>
  <w:style w:type="paragraph" w:styleId="2">
    <w:name w:val="toc 2"/>
    <w:basedOn w:val="a"/>
    <w:next w:val="a"/>
    <w:autoRedefine/>
    <w:uiPriority w:val="39"/>
    <w:unhideWhenUsed/>
    <w:rsid w:val="003F317F"/>
    <w:pPr>
      <w:tabs>
        <w:tab w:val="right" w:leader="dot" w:pos="10583"/>
      </w:tabs>
      <w:spacing w:after="100" w:line="259" w:lineRule="auto"/>
      <w:ind w:left="567"/>
    </w:pPr>
    <w:rPr>
      <w:rFonts w:ascii="Calibri" w:eastAsia="Times New Roman" w:hAnsi="Calibri" w:cs="Times New Roman"/>
    </w:rPr>
  </w:style>
  <w:style w:type="paragraph" w:styleId="15">
    <w:name w:val="toc 1"/>
    <w:basedOn w:val="a"/>
    <w:next w:val="a"/>
    <w:autoRedefine/>
    <w:uiPriority w:val="39"/>
    <w:unhideWhenUsed/>
    <w:rsid w:val="003F317F"/>
    <w:pPr>
      <w:tabs>
        <w:tab w:val="left" w:pos="709"/>
        <w:tab w:val="right" w:leader="dot" w:pos="10583"/>
      </w:tabs>
      <w:spacing w:after="0" w:line="240" w:lineRule="auto"/>
      <w:ind w:left="426"/>
    </w:pPr>
    <w:rPr>
      <w:rFonts w:ascii="Times New Roman" w:eastAsia="Times New Roman" w:hAnsi="Times New Roman" w:cs="Times New Roman"/>
      <w:noProof/>
      <w:color w:val="000000"/>
    </w:rPr>
  </w:style>
  <w:style w:type="paragraph" w:styleId="30">
    <w:name w:val="toc 3"/>
    <w:basedOn w:val="a"/>
    <w:next w:val="a"/>
    <w:autoRedefine/>
    <w:uiPriority w:val="39"/>
    <w:unhideWhenUsed/>
    <w:rsid w:val="003F317F"/>
    <w:pPr>
      <w:spacing w:after="100" w:line="259" w:lineRule="auto"/>
      <w:ind w:left="44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9215">
      <w:bodyDiv w:val="1"/>
      <w:marLeft w:val="0"/>
      <w:marRight w:val="0"/>
      <w:marTop w:val="0"/>
      <w:marBottom w:val="0"/>
      <w:divBdr>
        <w:top w:val="none" w:sz="0" w:space="0" w:color="auto"/>
        <w:left w:val="none" w:sz="0" w:space="0" w:color="auto"/>
        <w:bottom w:val="none" w:sz="0" w:space="0" w:color="auto"/>
        <w:right w:val="none" w:sz="0" w:space="0" w:color="auto"/>
      </w:divBdr>
    </w:div>
    <w:div w:id="335037097">
      <w:bodyDiv w:val="1"/>
      <w:marLeft w:val="0"/>
      <w:marRight w:val="0"/>
      <w:marTop w:val="0"/>
      <w:marBottom w:val="0"/>
      <w:divBdr>
        <w:top w:val="none" w:sz="0" w:space="0" w:color="auto"/>
        <w:left w:val="none" w:sz="0" w:space="0" w:color="auto"/>
        <w:bottom w:val="none" w:sz="0" w:space="0" w:color="auto"/>
        <w:right w:val="none" w:sz="0" w:space="0" w:color="auto"/>
      </w:divBdr>
    </w:div>
    <w:div w:id="432433917">
      <w:bodyDiv w:val="1"/>
      <w:marLeft w:val="0"/>
      <w:marRight w:val="0"/>
      <w:marTop w:val="0"/>
      <w:marBottom w:val="0"/>
      <w:divBdr>
        <w:top w:val="none" w:sz="0" w:space="0" w:color="auto"/>
        <w:left w:val="none" w:sz="0" w:space="0" w:color="auto"/>
        <w:bottom w:val="none" w:sz="0" w:space="0" w:color="auto"/>
        <w:right w:val="none" w:sz="0" w:space="0" w:color="auto"/>
      </w:divBdr>
    </w:div>
    <w:div w:id="1021735752">
      <w:bodyDiv w:val="1"/>
      <w:marLeft w:val="0"/>
      <w:marRight w:val="0"/>
      <w:marTop w:val="0"/>
      <w:marBottom w:val="0"/>
      <w:divBdr>
        <w:top w:val="none" w:sz="0" w:space="0" w:color="auto"/>
        <w:left w:val="none" w:sz="0" w:space="0" w:color="auto"/>
        <w:bottom w:val="none" w:sz="0" w:space="0" w:color="auto"/>
        <w:right w:val="none" w:sz="0" w:space="0" w:color="auto"/>
      </w:divBdr>
    </w:div>
    <w:div w:id="1123888781">
      <w:bodyDiv w:val="1"/>
      <w:marLeft w:val="0"/>
      <w:marRight w:val="0"/>
      <w:marTop w:val="0"/>
      <w:marBottom w:val="0"/>
      <w:divBdr>
        <w:top w:val="none" w:sz="0" w:space="0" w:color="auto"/>
        <w:left w:val="none" w:sz="0" w:space="0" w:color="auto"/>
        <w:bottom w:val="none" w:sz="0" w:space="0" w:color="auto"/>
        <w:right w:val="none" w:sz="0" w:space="0" w:color="auto"/>
      </w:divBdr>
    </w:div>
    <w:div w:id="1140074108">
      <w:bodyDiv w:val="1"/>
      <w:marLeft w:val="0"/>
      <w:marRight w:val="0"/>
      <w:marTop w:val="0"/>
      <w:marBottom w:val="0"/>
      <w:divBdr>
        <w:top w:val="none" w:sz="0" w:space="0" w:color="auto"/>
        <w:left w:val="none" w:sz="0" w:space="0" w:color="auto"/>
        <w:bottom w:val="none" w:sz="0" w:space="0" w:color="auto"/>
        <w:right w:val="none" w:sz="0" w:space="0" w:color="auto"/>
      </w:divBdr>
    </w:div>
    <w:div w:id="1222982256">
      <w:bodyDiv w:val="1"/>
      <w:marLeft w:val="0"/>
      <w:marRight w:val="0"/>
      <w:marTop w:val="0"/>
      <w:marBottom w:val="0"/>
      <w:divBdr>
        <w:top w:val="none" w:sz="0" w:space="0" w:color="auto"/>
        <w:left w:val="none" w:sz="0" w:space="0" w:color="auto"/>
        <w:bottom w:val="none" w:sz="0" w:space="0" w:color="auto"/>
        <w:right w:val="none" w:sz="0" w:space="0" w:color="auto"/>
      </w:divBdr>
    </w:div>
    <w:div w:id="1295024059">
      <w:bodyDiv w:val="1"/>
      <w:marLeft w:val="0"/>
      <w:marRight w:val="0"/>
      <w:marTop w:val="0"/>
      <w:marBottom w:val="0"/>
      <w:divBdr>
        <w:top w:val="none" w:sz="0" w:space="0" w:color="auto"/>
        <w:left w:val="none" w:sz="0" w:space="0" w:color="auto"/>
        <w:bottom w:val="none" w:sz="0" w:space="0" w:color="auto"/>
        <w:right w:val="none" w:sz="0" w:space="0" w:color="auto"/>
      </w:divBdr>
    </w:div>
    <w:div w:id="1308824487">
      <w:bodyDiv w:val="1"/>
      <w:marLeft w:val="0"/>
      <w:marRight w:val="0"/>
      <w:marTop w:val="0"/>
      <w:marBottom w:val="0"/>
      <w:divBdr>
        <w:top w:val="none" w:sz="0" w:space="0" w:color="auto"/>
        <w:left w:val="none" w:sz="0" w:space="0" w:color="auto"/>
        <w:bottom w:val="none" w:sz="0" w:space="0" w:color="auto"/>
        <w:right w:val="none" w:sz="0" w:space="0" w:color="auto"/>
      </w:divBdr>
    </w:div>
    <w:div w:id="1677032242">
      <w:bodyDiv w:val="1"/>
      <w:marLeft w:val="0"/>
      <w:marRight w:val="0"/>
      <w:marTop w:val="0"/>
      <w:marBottom w:val="0"/>
      <w:divBdr>
        <w:top w:val="none" w:sz="0" w:space="0" w:color="auto"/>
        <w:left w:val="none" w:sz="0" w:space="0" w:color="auto"/>
        <w:bottom w:val="none" w:sz="0" w:space="0" w:color="auto"/>
        <w:right w:val="none" w:sz="0" w:space="0" w:color="auto"/>
      </w:divBdr>
    </w:div>
    <w:div w:id="1902204125">
      <w:bodyDiv w:val="1"/>
      <w:marLeft w:val="0"/>
      <w:marRight w:val="0"/>
      <w:marTop w:val="0"/>
      <w:marBottom w:val="0"/>
      <w:divBdr>
        <w:top w:val="none" w:sz="0" w:space="0" w:color="auto"/>
        <w:left w:val="none" w:sz="0" w:space="0" w:color="auto"/>
        <w:bottom w:val="none" w:sz="0" w:space="0" w:color="auto"/>
        <w:right w:val="none" w:sz="0" w:space="0" w:color="auto"/>
      </w:divBdr>
    </w:div>
    <w:div w:id="1965042641">
      <w:bodyDiv w:val="1"/>
      <w:marLeft w:val="0"/>
      <w:marRight w:val="0"/>
      <w:marTop w:val="0"/>
      <w:marBottom w:val="0"/>
      <w:divBdr>
        <w:top w:val="none" w:sz="0" w:space="0" w:color="auto"/>
        <w:left w:val="none" w:sz="0" w:space="0" w:color="auto"/>
        <w:bottom w:val="none" w:sz="0" w:space="0" w:color="auto"/>
        <w:right w:val="none" w:sz="0" w:space="0" w:color="auto"/>
      </w:divBdr>
    </w:div>
    <w:div w:id="21232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na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al.ru" TargetMode="External"/><Relationship Id="rId5" Type="http://schemas.openxmlformats.org/officeDocument/2006/relationships/webSettings" Target="webSettings.xml"/><Relationship Id="rId10" Type="http://schemas.openxmlformats.org/officeDocument/2006/relationships/hyperlink" Target="https://login.consultant.ru/link/?req=doc&amp;demo=2&amp;base=LAW&amp;n=377025&amp;dst=101539&amp;field=134&amp;date=26.09.2022" TargetMode="External"/><Relationship Id="rId4" Type="http://schemas.openxmlformats.org/officeDocument/2006/relationships/settings" Target="settings.xml"/><Relationship Id="rId9" Type="http://schemas.openxmlformats.org/officeDocument/2006/relationships/hyperlink" Target="http://www.bna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04A1A-0E00-4B31-9B6A-C1F51D32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8</Pages>
  <Words>4177</Words>
  <Characters>23811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Карашаева Рита Хачимовна</cp:lastModifiedBy>
  <cp:revision>115</cp:revision>
  <cp:lastPrinted>2025-02-21T12:00:00Z</cp:lastPrinted>
  <dcterms:created xsi:type="dcterms:W3CDTF">2022-09-15T13:46:00Z</dcterms:created>
  <dcterms:modified xsi:type="dcterms:W3CDTF">2025-02-28T08:11:00Z</dcterms:modified>
</cp:coreProperties>
</file>